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A58F1" w14:textId="77777777" w:rsidR="0097679A" w:rsidRDefault="00B9494E">
      <w:pPr>
        <w:ind w:left="0" w:hanging="2"/>
        <w:jc w:val="center"/>
        <w:rPr>
          <w:rFonts w:ascii="Arial" w:eastAsia="Arial" w:hAnsi="Arial" w:cs="Arial"/>
        </w:rPr>
      </w:pPr>
      <w:bookmarkStart w:id="0" w:name="_heading=h.gjdgxs" w:colFirst="0" w:colLast="0"/>
      <w:bookmarkEnd w:id="0"/>
      <w:r>
        <w:rPr>
          <w:rFonts w:ascii="Arial" w:eastAsia="Arial" w:hAnsi="Arial" w:cs="Arial"/>
          <w:b/>
        </w:rPr>
        <w:t>TERMS OF REFERENCE FOR INDIVIDUAL CONSULTANT</w:t>
      </w:r>
    </w:p>
    <w:p w14:paraId="45D2C7AE" w14:textId="77777777" w:rsidR="0097679A" w:rsidRDefault="0097679A">
      <w:pPr>
        <w:ind w:left="0" w:hanging="2"/>
        <w:rPr>
          <w:rFonts w:ascii="Arial" w:eastAsia="Arial" w:hAnsi="Arial" w:cs="Arial"/>
        </w:rPr>
      </w:pPr>
    </w:p>
    <w:p w14:paraId="4243258B" w14:textId="77777777" w:rsidR="0097679A" w:rsidRDefault="0097679A">
      <w:pPr>
        <w:ind w:left="0" w:hanging="2"/>
        <w:jc w:val="center"/>
        <w:rPr>
          <w:rFonts w:ascii="Arial" w:eastAsia="Arial" w:hAnsi="Arial" w:cs="Arial"/>
        </w:rPr>
      </w:pPr>
    </w:p>
    <w:tbl>
      <w:tblPr>
        <w:tblStyle w:val="a0"/>
        <w:tblW w:w="10440"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7710"/>
      </w:tblGrid>
      <w:tr w:rsidR="0097679A" w14:paraId="29BFFD17" w14:textId="77777777">
        <w:trPr>
          <w:trHeight w:val="216"/>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14:paraId="25041C57" w14:textId="77777777" w:rsidR="0097679A" w:rsidRDefault="00B9494E">
            <w:pPr>
              <w:tabs>
                <w:tab w:val="left" w:pos="-720"/>
              </w:tabs>
              <w:spacing w:before="109" w:after="54"/>
              <w:ind w:left="0" w:hanging="2"/>
              <w:rPr>
                <w:rFonts w:ascii="Arial" w:eastAsia="Arial" w:hAnsi="Arial" w:cs="Arial"/>
              </w:rPr>
            </w:pPr>
            <w:r>
              <w:rPr>
                <w:rFonts w:ascii="Arial" w:eastAsia="Arial" w:hAnsi="Arial" w:cs="Arial"/>
                <w:b/>
              </w:rPr>
              <w:t>TERMS OF REFERENCE (to be completed by Hiring Office)</w:t>
            </w:r>
          </w:p>
        </w:tc>
      </w:tr>
      <w:tr w:rsidR="0097679A" w14:paraId="7BA9AB5C" w14:textId="77777777">
        <w:tc>
          <w:tcPr>
            <w:tcW w:w="2730" w:type="dxa"/>
            <w:tcBorders>
              <w:top w:val="single" w:sz="6" w:space="0" w:color="000000"/>
              <w:left w:val="single" w:sz="6" w:space="0" w:color="000000"/>
              <w:bottom w:val="single" w:sz="4" w:space="0" w:color="000000"/>
            </w:tcBorders>
          </w:tcPr>
          <w:p w14:paraId="455D19C5" w14:textId="77777777" w:rsidR="0097679A" w:rsidRDefault="00B9494E">
            <w:pPr>
              <w:tabs>
                <w:tab w:val="left" w:pos="-720"/>
              </w:tabs>
              <w:spacing w:before="40" w:after="54"/>
              <w:ind w:left="0" w:hanging="2"/>
              <w:rPr>
                <w:rFonts w:ascii="Arial" w:eastAsia="Arial" w:hAnsi="Arial" w:cs="Arial"/>
              </w:rPr>
            </w:pPr>
            <w:r>
              <w:rPr>
                <w:rFonts w:ascii="Arial" w:eastAsia="Arial" w:hAnsi="Arial" w:cs="Arial"/>
              </w:rPr>
              <w:t>Hiring Office:</w:t>
            </w:r>
          </w:p>
        </w:tc>
        <w:tc>
          <w:tcPr>
            <w:tcW w:w="7710" w:type="dxa"/>
            <w:tcBorders>
              <w:top w:val="single" w:sz="6" w:space="0" w:color="000000"/>
              <w:left w:val="single" w:sz="6" w:space="0" w:color="000000"/>
              <w:bottom w:val="single" w:sz="4" w:space="0" w:color="000000"/>
              <w:right w:val="single" w:sz="6" w:space="0" w:color="000000"/>
            </w:tcBorders>
          </w:tcPr>
          <w:p w14:paraId="1FB2802C" w14:textId="77777777" w:rsidR="0097679A" w:rsidRDefault="007A6D85">
            <w:pPr>
              <w:tabs>
                <w:tab w:val="left" w:pos="-720"/>
              </w:tabs>
              <w:spacing w:before="40" w:after="54"/>
              <w:ind w:left="0" w:hanging="2"/>
              <w:rPr>
                <w:rFonts w:ascii="Arial" w:eastAsia="Arial" w:hAnsi="Arial" w:cs="Arial"/>
              </w:rPr>
            </w:pPr>
            <w:r>
              <w:rPr>
                <w:rFonts w:ascii="Arial" w:eastAsia="Arial" w:hAnsi="Arial" w:cs="Arial"/>
              </w:rPr>
              <w:t xml:space="preserve">UNFPA </w:t>
            </w:r>
            <w:r w:rsidR="009A03EB">
              <w:rPr>
                <w:rFonts w:ascii="Arial" w:eastAsia="Arial" w:hAnsi="Arial" w:cs="Arial"/>
              </w:rPr>
              <w:t>Lesotho</w:t>
            </w:r>
          </w:p>
          <w:p w14:paraId="1DEBD727" w14:textId="77777777" w:rsidR="0097679A" w:rsidRDefault="0097679A">
            <w:pPr>
              <w:tabs>
                <w:tab w:val="left" w:pos="-720"/>
              </w:tabs>
              <w:spacing w:before="40" w:after="54"/>
              <w:ind w:left="0" w:hanging="2"/>
              <w:rPr>
                <w:rFonts w:ascii="Arial" w:eastAsia="Arial" w:hAnsi="Arial" w:cs="Arial"/>
                <w:highlight w:val="yellow"/>
              </w:rPr>
            </w:pPr>
          </w:p>
        </w:tc>
      </w:tr>
      <w:tr w:rsidR="0097679A" w:rsidRPr="007D0E11" w14:paraId="631F4B6B" w14:textId="77777777">
        <w:trPr>
          <w:trHeight w:val="1288"/>
        </w:trPr>
        <w:tc>
          <w:tcPr>
            <w:tcW w:w="2730" w:type="dxa"/>
            <w:tcBorders>
              <w:top w:val="single" w:sz="6" w:space="0" w:color="000000"/>
              <w:left w:val="single" w:sz="6" w:space="0" w:color="000000"/>
              <w:bottom w:val="single" w:sz="6" w:space="0" w:color="000000"/>
            </w:tcBorders>
          </w:tcPr>
          <w:p w14:paraId="371FF177" w14:textId="77777777" w:rsidR="0097679A" w:rsidRPr="007D0E11" w:rsidRDefault="00B9494E" w:rsidP="007D0E11">
            <w:pPr>
              <w:tabs>
                <w:tab w:val="left" w:pos="-720"/>
              </w:tabs>
              <w:spacing w:before="40" w:after="54"/>
              <w:ind w:left="0" w:hanging="2"/>
              <w:jc w:val="both"/>
              <w:rPr>
                <w:rFonts w:eastAsia="Arial"/>
              </w:rPr>
            </w:pPr>
            <w:r w:rsidRPr="007D0E11">
              <w:rPr>
                <w:rFonts w:eastAsia="Arial"/>
              </w:rPr>
              <w:t xml:space="preserve">Background of Programme: </w:t>
            </w:r>
          </w:p>
        </w:tc>
        <w:tc>
          <w:tcPr>
            <w:tcW w:w="7710" w:type="dxa"/>
            <w:tcBorders>
              <w:top w:val="single" w:sz="6" w:space="0" w:color="000000"/>
              <w:left w:val="single" w:sz="6" w:space="0" w:color="000000"/>
              <w:bottom w:val="single" w:sz="6" w:space="0" w:color="000000"/>
              <w:right w:val="single" w:sz="6" w:space="0" w:color="000000"/>
            </w:tcBorders>
          </w:tcPr>
          <w:p w14:paraId="5F7F449C" w14:textId="77777777" w:rsidR="009A03EB" w:rsidRPr="007D0E11" w:rsidRDefault="009A03EB" w:rsidP="007D0E11">
            <w:pPr>
              <w:ind w:left="0" w:hanging="2"/>
              <w:jc w:val="both"/>
              <w:rPr>
                <w:lang w:val="en-US"/>
              </w:rPr>
            </w:pPr>
            <w:r w:rsidRPr="007D0E11">
              <w:rPr>
                <w:b/>
              </w:rPr>
              <w:t>Background and Context</w:t>
            </w:r>
          </w:p>
          <w:p w14:paraId="30780178" w14:textId="386EEDBC" w:rsidR="00BC03F6" w:rsidRPr="007D0E11" w:rsidRDefault="00BC03F6" w:rsidP="007D0E11">
            <w:pPr>
              <w:pStyle w:val="Default"/>
              <w:ind w:hanging="2"/>
              <w:jc w:val="both"/>
              <w:rPr>
                <w:lang w:val="en-US"/>
              </w:rPr>
            </w:pPr>
            <w:r w:rsidRPr="007D0E11">
              <w:rPr>
                <w:lang w:val="en-US"/>
              </w:rPr>
              <w:t>The reduction of the high Maternal and child mortality in Lesotho ranks high among the national health priorities. To this end, following the development and implementation of the RMNCAH Strategy, Lesotho further developed the guidelines</w:t>
            </w:r>
            <w:r w:rsidR="008D3F2F" w:rsidRPr="007D0E11">
              <w:rPr>
                <w:lang w:val="en-US"/>
              </w:rPr>
              <w:t xml:space="preserve"> </w:t>
            </w:r>
            <w:r w:rsidR="00A60AD9" w:rsidRPr="007D0E11">
              <w:rPr>
                <w:lang w:val="en-US"/>
              </w:rPr>
              <w:t>(ANC</w:t>
            </w:r>
            <w:r w:rsidR="008D3F2F" w:rsidRPr="007D0E11">
              <w:rPr>
                <w:lang w:val="en-US"/>
              </w:rPr>
              <w:t>, FP &amp;</w:t>
            </w:r>
            <w:r w:rsidR="002A5F58" w:rsidRPr="007D0E11">
              <w:rPr>
                <w:lang w:val="en-US"/>
              </w:rPr>
              <w:t>IPC) to</w:t>
            </w:r>
            <w:r w:rsidR="008D3F2F" w:rsidRPr="007D0E11">
              <w:rPr>
                <w:lang w:val="en-US"/>
              </w:rPr>
              <w:t xml:space="preserve"> guide </w:t>
            </w:r>
            <w:r w:rsidR="00302416" w:rsidRPr="007D0E11">
              <w:rPr>
                <w:lang w:val="en-US"/>
              </w:rPr>
              <w:t>the implementation</w:t>
            </w:r>
            <w:r w:rsidRPr="007D0E11">
              <w:rPr>
                <w:lang w:val="en-US"/>
              </w:rPr>
              <w:t xml:space="preserve"> of the key maternal and child morbidity an</w:t>
            </w:r>
            <w:r w:rsidR="008D3F2F" w:rsidRPr="007D0E11">
              <w:rPr>
                <w:lang w:val="en-US"/>
              </w:rPr>
              <w:t xml:space="preserve">d mortality reduction interventions. </w:t>
            </w:r>
            <w:r w:rsidRPr="007D0E11">
              <w:rPr>
                <w:lang w:val="en-US"/>
              </w:rPr>
              <w:t>While the implementation of these guidelines contributed to the improvement in the coverage of essential reproductive, maternal, newborn, child and adolescent health and nutrition intervention packages, maternal mortality in Lesotho remains high, estimated at</w:t>
            </w:r>
            <w:r w:rsidR="008D3F2F" w:rsidRPr="007D0E11">
              <w:rPr>
                <w:lang w:val="en-US"/>
              </w:rPr>
              <w:t xml:space="preserve"> 566 </w:t>
            </w:r>
            <w:r w:rsidRPr="007D0E11">
              <w:rPr>
                <w:lang w:val="en-US"/>
              </w:rPr>
              <w:t>deaths pe</w:t>
            </w:r>
            <w:r w:rsidR="008D3F2F" w:rsidRPr="007D0E11">
              <w:rPr>
                <w:lang w:val="en-US"/>
              </w:rPr>
              <w:t xml:space="preserve">r 100,000 live births (2020 UN </w:t>
            </w:r>
            <w:r w:rsidR="00302416" w:rsidRPr="007D0E11">
              <w:rPr>
                <w:lang w:val="en-US"/>
              </w:rPr>
              <w:t>estimates)</w:t>
            </w:r>
            <w:r w:rsidRPr="007D0E11">
              <w:rPr>
                <w:lang w:val="en-US"/>
              </w:rPr>
              <w:t xml:space="preserve">. The leading causes of maternal deaths are obstetric hemorrhage, Post-partum sepsis, and eclampsia, all preventable direct maternal death causes (Lesotho Maternal Mortality Report 2015 - 2020).  </w:t>
            </w:r>
          </w:p>
          <w:p w14:paraId="06DD288C" w14:textId="77777777" w:rsidR="00BC03F6" w:rsidRPr="007D0E11" w:rsidRDefault="00BC03F6" w:rsidP="007D0E11">
            <w:pPr>
              <w:pStyle w:val="Default"/>
              <w:ind w:hanging="2"/>
              <w:jc w:val="both"/>
              <w:rPr>
                <w:lang w:val="en-US"/>
              </w:rPr>
            </w:pPr>
          </w:p>
          <w:p w14:paraId="6D692F11" w14:textId="4DBE1937" w:rsidR="00BC03F6" w:rsidRPr="007D0E11" w:rsidRDefault="00BC03F6" w:rsidP="007D0E11">
            <w:pPr>
              <w:pStyle w:val="Default"/>
              <w:ind w:hanging="2"/>
              <w:jc w:val="both"/>
              <w:rPr>
                <w:shd w:val="clear" w:color="auto" w:fill="FFFFFF"/>
              </w:rPr>
            </w:pPr>
            <w:r w:rsidRPr="007D0E11">
              <w:t>Midwives play a critical role in averting maternal deaths and morbidity; averting early ne</w:t>
            </w:r>
            <w:r w:rsidR="00A60AD9">
              <w:t>w</w:t>
            </w:r>
            <w:r w:rsidRPr="007D0E11">
              <w:t>born deaths. They play a critical role in managing Maternal (and perinatal) death surveillance and response; and preventing mother-to-child transmission of HIV. When Midwives are properly trained and authorized they can effectively provide comprehensive sexual and reproductive health information and services along the full continuum of care, including safe delivery and timely referrals; family planning counselling and services; antenatal/postnatal care; services to prevent and treat HIV, sexually transmitted infections and congenital syphilis; and the provision of adolescent reproductive health</w:t>
            </w:r>
            <w:r w:rsidR="00302416">
              <w:t xml:space="preserve"> and </w:t>
            </w:r>
            <w:r w:rsidR="00D716B0" w:rsidRPr="00302416">
              <w:t>GBV</w:t>
            </w:r>
            <w:r w:rsidR="00302416">
              <w:t xml:space="preserve">. </w:t>
            </w:r>
            <w:r w:rsidRPr="007D0E11">
              <w:t xml:space="preserve"> According to the State of the World’s Midwifery Report 2021 </w:t>
            </w:r>
            <w:r w:rsidRPr="007D0E11">
              <w:rPr>
                <w:shd w:val="clear" w:color="auto" w:fill="FFFFFF"/>
              </w:rPr>
              <w:t>achieving universal coverage of midwife-delivered interventions by 2035 would avert 67 per cent of maternal deaths, 64 per cent of new-born deaths and 65 percent of stillbirths and would save an estimated 4.3 million lives a year. </w:t>
            </w:r>
          </w:p>
          <w:p w14:paraId="773F7F75" w14:textId="77777777" w:rsidR="008D3F2F" w:rsidRPr="007D0E11" w:rsidRDefault="008D3F2F" w:rsidP="007D0E11">
            <w:pPr>
              <w:pStyle w:val="Default"/>
              <w:ind w:hanging="2"/>
              <w:jc w:val="both"/>
              <w:rPr>
                <w:shd w:val="clear" w:color="auto" w:fill="FFFFFF"/>
              </w:rPr>
            </w:pPr>
          </w:p>
          <w:p w14:paraId="5A099514" w14:textId="36633AE8" w:rsidR="008D3F2F" w:rsidRPr="009C27AF" w:rsidRDefault="00302416" w:rsidP="007D0E11">
            <w:pPr>
              <w:pStyle w:val="Default"/>
              <w:ind w:hanging="2"/>
              <w:jc w:val="both"/>
              <w:rPr>
                <w:color w:val="auto"/>
              </w:rPr>
            </w:pPr>
            <w:r w:rsidRPr="007D0E11">
              <w:rPr>
                <w:shd w:val="clear" w:color="auto" w:fill="FFFFFF"/>
              </w:rPr>
              <w:t>However,</w:t>
            </w:r>
            <w:r w:rsidR="008D3F2F" w:rsidRPr="007D0E11">
              <w:rPr>
                <w:shd w:val="clear" w:color="auto" w:fill="FFFFFF"/>
              </w:rPr>
              <w:t xml:space="preserve"> </w:t>
            </w:r>
            <w:r w:rsidR="00A60AD9" w:rsidRPr="007D0E11">
              <w:t>the 2019</w:t>
            </w:r>
            <w:r w:rsidR="00250CD9" w:rsidRPr="007D0E11">
              <w:t xml:space="preserve"> Lesotho Midwifery gap analysis has </w:t>
            </w:r>
            <w:r w:rsidR="00DB5915" w:rsidRPr="007D0E11">
              <w:rPr>
                <w:rFonts w:eastAsia="Calibri"/>
              </w:rPr>
              <w:t>identified gaps</w:t>
            </w:r>
            <w:r w:rsidR="00250CD9" w:rsidRPr="007D0E11">
              <w:rPr>
                <w:rFonts w:eastAsia="Calibri"/>
              </w:rPr>
              <w:t xml:space="preserve"> in midwifery education, service and regulation. Midwifery</w:t>
            </w:r>
            <w:r w:rsidR="00250CD9" w:rsidRPr="007D0E11">
              <w:t xml:space="preserve"> education does not meet global education standards and WHO Standards; regulation is not midwifery specific </w:t>
            </w:r>
            <w:r w:rsidR="00250CD9" w:rsidRPr="009C27AF">
              <w:rPr>
                <w:color w:val="auto"/>
              </w:rPr>
              <w:t>and midwifery scope of work is ill-defined.</w:t>
            </w:r>
          </w:p>
          <w:p w14:paraId="3CA8F78F" w14:textId="77777777" w:rsidR="00250CD9" w:rsidRPr="007D0E11" w:rsidRDefault="00250CD9" w:rsidP="007D0E11">
            <w:pPr>
              <w:pStyle w:val="Default"/>
              <w:ind w:hanging="2"/>
              <w:jc w:val="both"/>
            </w:pPr>
            <w:r w:rsidRPr="007D0E11">
              <w:t xml:space="preserve">In 2020 UNFPA supported Lesotho Nurses Training Institutions and National Health Training College CHAL – NTI and NHTC to remodel the Midwifery curriculum to be Competency based. The reviewed curriculum and its programmes were further aligned to the Lesotho Qualifications Framework (LQF) which is a prerequisite prior to submission for accreditation by the Council of Higher Education (CHE). Processes are underway to develop the teaching modules in preparation for the planned launch of this new curriculum in 2024. </w:t>
            </w:r>
          </w:p>
          <w:p w14:paraId="392DF3E1" w14:textId="77777777" w:rsidR="00250CD9" w:rsidRPr="007D0E11" w:rsidRDefault="00250CD9" w:rsidP="007D0E11">
            <w:pPr>
              <w:pStyle w:val="Default"/>
              <w:ind w:hanging="2"/>
              <w:jc w:val="both"/>
            </w:pPr>
          </w:p>
          <w:p w14:paraId="32F1CACB" w14:textId="77777777" w:rsidR="005E426E" w:rsidRPr="007D0E11" w:rsidRDefault="00250CD9" w:rsidP="007D0E11">
            <w:pPr>
              <w:spacing w:line="276" w:lineRule="auto"/>
              <w:ind w:left="0" w:hanging="2"/>
              <w:jc w:val="both"/>
            </w:pPr>
            <w:r w:rsidRPr="007D0E11">
              <w:t xml:space="preserve">The Lesotho Nursing and Midwifery council is a regulatory body leading the regulation system to incorporates the defined new curriculum competencies. The body is in the processes of developing a Midwifery Licensure however </w:t>
            </w:r>
            <w:r w:rsidRPr="007D0E11">
              <w:lastRenderedPageBreak/>
              <w:t>it has to update its tools</w:t>
            </w:r>
            <w:r w:rsidR="005E426E" w:rsidRPr="007D0E11">
              <w:t xml:space="preserve"> – log book/register and an assessment tool monitoring the use of this log book/register. Some work has already been done by the International Consultant who supported with the development of Competency Based Midwifery Curriculum. The national team now has to adapt the document updated by that International Consultant and even add if need be nationally required competencies in those log books.</w:t>
            </w:r>
          </w:p>
          <w:p w14:paraId="00FD8F3D" w14:textId="6D07018A" w:rsidR="005E426E" w:rsidRPr="007D0E11" w:rsidRDefault="005E426E" w:rsidP="007D0E11">
            <w:pPr>
              <w:ind w:left="0" w:hanging="2"/>
              <w:jc w:val="both"/>
              <w:rPr>
                <w:rFonts w:eastAsia="Calibri"/>
                <w:lang w:val="en-ZA"/>
              </w:rPr>
            </w:pPr>
            <w:r w:rsidRPr="007D0E11">
              <w:t xml:space="preserve">The midwifery </w:t>
            </w:r>
            <w:r w:rsidR="004A0F28" w:rsidRPr="007D0E11">
              <w:t>logbook</w:t>
            </w:r>
            <w:r w:rsidRPr="007D0E11">
              <w:t xml:space="preserve"> (register) is used by six (6) accredited nursing education institutions in Lesotho, and will</w:t>
            </w:r>
            <w:r w:rsidRPr="007D0E11">
              <w:rPr>
                <w:rFonts w:eastAsia="Calibri"/>
                <w:lang w:val="en-ZA"/>
              </w:rPr>
              <w:t xml:space="preserve"> comprehensively </w:t>
            </w:r>
            <w:r w:rsidRPr="007D0E11">
              <w:rPr>
                <w:rFonts w:eastAsia="Calibri"/>
              </w:rPr>
              <w:t xml:space="preserve">forge in </w:t>
            </w:r>
            <w:r w:rsidRPr="007D0E11">
              <w:rPr>
                <w:rFonts w:eastAsia="Calibri"/>
                <w:lang w:val="en-ZA"/>
              </w:rPr>
              <w:t>quality care</w:t>
            </w:r>
            <w:r w:rsidRPr="007D0E11">
              <w:rPr>
                <w:rFonts w:eastAsia="Calibri"/>
              </w:rPr>
              <w:t xml:space="preserve"> during pregnancy and child </w:t>
            </w:r>
            <w:r w:rsidR="00A42730" w:rsidRPr="007D0E11">
              <w:rPr>
                <w:rFonts w:eastAsia="Calibri"/>
              </w:rPr>
              <w:t>birth,</w:t>
            </w:r>
            <w:r w:rsidRPr="007D0E11">
              <w:rPr>
                <w:rFonts w:eastAsia="Calibri"/>
                <w:lang w:val="en-ZA"/>
              </w:rPr>
              <w:t xml:space="preserve"> thus </w:t>
            </w:r>
            <w:r w:rsidRPr="007D0E11">
              <w:rPr>
                <w:rFonts w:eastAsia="Calibri"/>
              </w:rPr>
              <w:t xml:space="preserve">contributing in </w:t>
            </w:r>
            <w:r w:rsidRPr="007D0E11">
              <w:rPr>
                <w:rFonts w:eastAsia="Calibri"/>
                <w:lang w:val="en-ZA"/>
              </w:rPr>
              <w:t>reducing maternal and neonatal</w:t>
            </w:r>
            <w:r w:rsidRPr="007D0E11">
              <w:rPr>
                <w:rFonts w:eastAsia="Calibri"/>
              </w:rPr>
              <w:t xml:space="preserve"> morbidity </w:t>
            </w:r>
            <w:r w:rsidR="000621F6" w:rsidRPr="007D0E11">
              <w:rPr>
                <w:rFonts w:eastAsia="Calibri"/>
              </w:rPr>
              <w:t xml:space="preserve">and </w:t>
            </w:r>
            <w:r w:rsidR="000621F6" w:rsidRPr="007D0E11">
              <w:rPr>
                <w:rFonts w:eastAsia="Calibri"/>
                <w:lang w:val="en-ZA"/>
              </w:rPr>
              <w:t>mortality</w:t>
            </w:r>
            <w:r w:rsidRPr="007D0E11">
              <w:rPr>
                <w:rFonts w:eastAsia="Calibri"/>
                <w:lang w:val="en-ZA"/>
              </w:rPr>
              <w:t>.</w:t>
            </w:r>
          </w:p>
          <w:p w14:paraId="1A6CC133" w14:textId="77777777" w:rsidR="005E426E" w:rsidRPr="007D0E11" w:rsidRDefault="005E426E" w:rsidP="007D0E11">
            <w:pPr>
              <w:spacing w:line="276" w:lineRule="auto"/>
              <w:ind w:left="0" w:hanging="2"/>
              <w:jc w:val="both"/>
            </w:pPr>
          </w:p>
          <w:p w14:paraId="593C712F" w14:textId="77777777" w:rsidR="009A03EB" w:rsidRPr="007D0E11" w:rsidRDefault="009A03EB" w:rsidP="007D0E11">
            <w:pPr>
              <w:ind w:left="0" w:hanging="2"/>
              <w:jc w:val="both"/>
            </w:pPr>
          </w:p>
          <w:p w14:paraId="7ECEEB21" w14:textId="77777777" w:rsidR="0097679A" w:rsidRPr="007D0E11" w:rsidRDefault="0097679A" w:rsidP="007D0E11">
            <w:pPr>
              <w:ind w:left="0" w:hanging="2"/>
              <w:jc w:val="both"/>
              <w:rPr>
                <w:rFonts w:eastAsia="Arial"/>
                <w:color w:val="000000"/>
              </w:rPr>
            </w:pPr>
          </w:p>
        </w:tc>
      </w:tr>
      <w:tr w:rsidR="0097679A" w:rsidRPr="007D0E11" w14:paraId="056827B3" w14:textId="77777777">
        <w:trPr>
          <w:trHeight w:val="1288"/>
        </w:trPr>
        <w:tc>
          <w:tcPr>
            <w:tcW w:w="2730" w:type="dxa"/>
            <w:tcBorders>
              <w:top w:val="single" w:sz="6" w:space="0" w:color="000000"/>
              <w:left w:val="single" w:sz="6" w:space="0" w:color="000000"/>
              <w:bottom w:val="single" w:sz="6" w:space="0" w:color="000000"/>
            </w:tcBorders>
          </w:tcPr>
          <w:p w14:paraId="429D4095" w14:textId="77777777" w:rsidR="0097679A" w:rsidRPr="007D0E11" w:rsidRDefault="00B9494E" w:rsidP="007D0E11">
            <w:pPr>
              <w:tabs>
                <w:tab w:val="left" w:pos="-720"/>
              </w:tabs>
              <w:spacing w:before="40" w:after="54"/>
              <w:ind w:left="0" w:hanging="2"/>
              <w:jc w:val="both"/>
              <w:rPr>
                <w:rFonts w:eastAsia="Arial"/>
              </w:rPr>
            </w:pPr>
            <w:r w:rsidRPr="007D0E11">
              <w:rPr>
                <w:rFonts w:eastAsia="Arial"/>
              </w:rPr>
              <w:lastRenderedPageBreak/>
              <w:t>Purpose of consultancy:</w:t>
            </w:r>
          </w:p>
        </w:tc>
        <w:tc>
          <w:tcPr>
            <w:tcW w:w="7710" w:type="dxa"/>
            <w:tcBorders>
              <w:top w:val="single" w:sz="6" w:space="0" w:color="000000"/>
              <w:left w:val="single" w:sz="6" w:space="0" w:color="000000"/>
              <w:bottom w:val="single" w:sz="6" w:space="0" w:color="000000"/>
              <w:right w:val="single" w:sz="6" w:space="0" w:color="000000"/>
            </w:tcBorders>
          </w:tcPr>
          <w:p w14:paraId="25C35F82" w14:textId="170B336D" w:rsidR="00344526" w:rsidRPr="007D0E11" w:rsidRDefault="005E426E" w:rsidP="007D0E11">
            <w:pPr>
              <w:pStyle w:val="ListParagraph"/>
              <w:suppressAutoHyphens w:val="0"/>
              <w:spacing w:after="160" w:line="259" w:lineRule="auto"/>
              <w:ind w:leftChars="0" w:left="0" w:firstLineChars="0" w:firstLine="0"/>
              <w:jc w:val="both"/>
              <w:textDirection w:val="lrTb"/>
              <w:textAlignment w:val="auto"/>
              <w:outlineLvl w:val="9"/>
              <w:rPr>
                <w:rFonts w:eastAsia="Calibri"/>
                <w:lang w:val="en-ZA"/>
              </w:rPr>
            </w:pPr>
            <w:r w:rsidRPr="007D0E11">
              <w:t xml:space="preserve">The purpose of the consultancy is to facilitate the </w:t>
            </w:r>
            <w:r w:rsidR="00A42730" w:rsidRPr="007D0E11">
              <w:t>updating of</w:t>
            </w:r>
            <w:r w:rsidRPr="007D0E11">
              <w:t xml:space="preserve"> midwifery </w:t>
            </w:r>
            <w:r w:rsidRPr="00302416">
              <w:t>log book</w:t>
            </w:r>
            <w:r w:rsidRPr="007D0E11">
              <w:t xml:space="preserve"> / register used by six (6) accredited educational institutions in Lesotho</w:t>
            </w:r>
            <w:r w:rsidR="00344526" w:rsidRPr="007D0E11">
              <w:t xml:space="preserve"> and </w:t>
            </w:r>
            <w:r w:rsidR="00344526" w:rsidRPr="007D0E11">
              <w:rPr>
                <w:rFonts w:eastAsia="Calibri"/>
                <w:lang w:val="en-ZA"/>
              </w:rPr>
              <w:t>develop assessment tool or matrix to monitor the utilization of the register</w:t>
            </w:r>
          </w:p>
          <w:p w14:paraId="5333CDBA" w14:textId="77777777" w:rsidR="0097679A" w:rsidRPr="007D0E11" w:rsidRDefault="0097679A" w:rsidP="007D0E11">
            <w:pPr>
              <w:ind w:leftChars="0" w:left="0" w:firstLineChars="0" w:firstLine="0"/>
              <w:jc w:val="both"/>
              <w:rPr>
                <w:rFonts w:eastAsia="Arial"/>
              </w:rPr>
            </w:pPr>
          </w:p>
        </w:tc>
      </w:tr>
      <w:tr w:rsidR="0097679A" w:rsidRPr="007D0E11" w14:paraId="4D4FD5A2" w14:textId="77777777">
        <w:tc>
          <w:tcPr>
            <w:tcW w:w="2730" w:type="dxa"/>
            <w:tcBorders>
              <w:top w:val="single" w:sz="6" w:space="0" w:color="000000"/>
              <w:left w:val="single" w:sz="6" w:space="0" w:color="000000"/>
              <w:bottom w:val="single" w:sz="6" w:space="0" w:color="000000"/>
            </w:tcBorders>
          </w:tcPr>
          <w:p w14:paraId="07C7AA50" w14:textId="77777777" w:rsidR="0097679A" w:rsidRPr="007D0E11" w:rsidRDefault="00B9494E" w:rsidP="007D0E11">
            <w:pPr>
              <w:tabs>
                <w:tab w:val="left" w:pos="-720"/>
              </w:tabs>
              <w:ind w:left="0" w:hanging="2"/>
              <w:jc w:val="both"/>
              <w:rPr>
                <w:rFonts w:eastAsia="Arial"/>
              </w:rPr>
            </w:pPr>
            <w:r w:rsidRPr="007D0E11">
              <w:rPr>
                <w:rFonts w:eastAsia="Arial"/>
              </w:rPr>
              <w:t>Scope of work:</w:t>
            </w:r>
          </w:p>
          <w:p w14:paraId="11DD7FF4" w14:textId="77777777" w:rsidR="0097679A" w:rsidRPr="007D0E11" w:rsidRDefault="0097679A" w:rsidP="007D0E11">
            <w:pPr>
              <w:tabs>
                <w:tab w:val="left" w:pos="-720"/>
              </w:tabs>
              <w:ind w:left="0" w:hanging="2"/>
              <w:jc w:val="both"/>
              <w:rPr>
                <w:rFonts w:eastAsia="Arial"/>
              </w:rPr>
            </w:pPr>
          </w:p>
          <w:p w14:paraId="798272A7" w14:textId="77777777" w:rsidR="0097679A" w:rsidRPr="007D0E11" w:rsidRDefault="00B9494E" w:rsidP="007D0E11">
            <w:pPr>
              <w:tabs>
                <w:tab w:val="left" w:pos="-720"/>
              </w:tabs>
              <w:ind w:left="0" w:hanging="2"/>
              <w:jc w:val="both"/>
              <w:rPr>
                <w:rFonts w:eastAsia="Arial"/>
              </w:rPr>
            </w:pPr>
            <w:r w:rsidRPr="007D0E11">
              <w:rPr>
                <w:rFonts w:eastAsia="Arial"/>
              </w:rPr>
              <w:t>(Description of services, activities, or outputs)</w:t>
            </w:r>
          </w:p>
        </w:tc>
        <w:tc>
          <w:tcPr>
            <w:tcW w:w="7710" w:type="dxa"/>
            <w:tcBorders>
              <w:top w:val="single" w:sz="6" w:space="0" w:color="000000"/>
              <w:left w:val="single" w:sz="6" w:space="0" w:color="000000"/>
              <w:bottom w:val="single" w:sz="6" w:space="0" w:color="000000"/>
              <w:right w:val="single" w:sz="6" w:space="0" w:color="000000"/>
            </w:tcBorders>
          </w:tcPr>
          <w:p w14:paraId="1C7567A8" w14:textId="353B169D" w:rsidR="00344526" w:rsidRPr="007D0E11" w:rsidRDefault="00344526" w:rsidP="007D0E11">
            <w:pPr>
              <w:pStyle w:val="ListParagraph"/>
              <w:suppressAutoHyphens w:val="0"/>
              <w:spacing w:after="160" w:line="259" w:lineRule="auto"/>
              <w:ind w:leftChars="0" w:left="0" w:firstLineChars="0" w:firstLine="0"/>
              <w:jc w:val="both"/>
              <w:textDirection w:val="lrTb"/>
              <w:textAlignment w:val="auto"/>
              <w:outlineLvl w:val="9"/>
              <w:rPr>
                <w:rFonts w:eastAsia="Calibri"/>
                <w:lang w:val="en-ZA"/>
              </w:rPr>
            </w:pPr>
            <w:r w:rsidRPr="007D0E11">
              <w:rPr>
                <w:rFonts w:eastAsia="Calibri"/>
              </w:rPr>
              <w:t xml:space="preserve">The consultant will </w:t>
            </w:r>
            <w:r w:rsidRPr="007D0E11">
              <w:rPr>
                <w:rFonts w:eastAsia="Calibri"/>
                <w:lang w:val="en-ZA"/>
              </w:rPr>
              <w:t xml:space="preserve">update and refine the Lesotho Midwifery </w:t>
            </w:r>
            <w:r w:rsidRPr="00302416">
              <w:rPr>
                <w:rFonts w:eastAsia="Calibri"/>
              </w:rPr>
              <w:t xml:space="preserve">log book </w:t>
            </w:r>
            <w:r w:rsidRPr="007D0E11">
              <w:rPr>
                <w:rFonts w:eastAsia="Calibri"/>
              </w:rPr>
              <w:t>(</w:t>
            </w:r>
            <w:r w:rsidRPr="007D0E11">
              <w:rPr>
                <w:rFonts w:eastAsia="Calibri"/>
                <w:lang w:val="en-ZA"/>
              </w:rPr>
              <w:t>register</w:t>
            </w:r>
            <w:r w:rsidRPr="007D0E11">
              <w:rPr>
                <w:rFonts w:eastAsia="Calibri"/>
              </w:rPr>
              <w:t>)</w:t>
            </w:r>
            <w:r w:rsidR="008E3B97">
              <w:rPr>
                <w:rFonts w:eastAsia="Calibri"/>
              </w:rPr>
              <w:t xml:space="preserve"> </w:t>
            </w:r>
          </w:p>
          <w:p w14:paraId="77EAEE69" w14:textId="77777777" w:rsidR="00344526" w:rsidRPr="007D0E11" w:rsidRDefault="00344526" w:rsidP="007D0E11">
            <w:pPr>
              <w:pStyle w:val="ListParagraph"/>
              <w:suppressAutoHyphens w:val="0"/>
              <w:spacing w:after="160" w:line="259" w:lineRule="auto"/>
              <w:ind w:leftChars="0" w:left="0" w:firstLineChars="0" w:firstLine="0"/>
              <w:jc w:val="both"/>
              <w:textDirection w:val="lrTb"/>
              <w:textAlignment w:val="auto"/>
              <w:outlineLvl w:val="9"/>
              <w:rPr>
                <w:rFonts w:eastAsia="Calibri"/>
                <w:lang w:val="en-ZA"/>
              </w:rPr>
            </w:pPr>
            <w:r w:rsidRPr="007D0E11">
              <w:rPr>
                <w:rFonts w:eastAsia="Calibri"/>
                <w:lang w:val="en-ZA"/>
              </w:rPr>
              <w:t>Finalize the review by putting critical areas on a high order rank</w:t>
            </w:r>
          </w:p>
          <w:p w14:paraId="0AC91F05" w14:textId="77777777" w:rsidR="00344526" w:rsidRPr="007D0E11" w:rsidRDefault="00344526" w:rsidP="007D0E11">
            <w:pPr>
              <w:ind w:left="0" w:hanging="2"/>
              <w:jc w:val="both"/>
            </w:pPr>
            <w:r w:rsidRPr="007D0E11">
              <w:rPr>
                <w:rFonts w:eastAsia="Calibri"/>
                <w:lang w:val="en-ZA"/>
              </w:rPr>
              <w:t>Compile a comprehensive report to be shared with all the relevant partners, and prepare for the dissemination meeting with all the schools offering the midwifery programme</w:t>
            </w:r>
            <w:r w:rsidRPr="007D0E11">
              <w:t>.</w:t>
            </w:r>
          </w:p>
          <w:p w14:paraId="60B7B371" w14:textId="77777777" w:rsidR="00344526" w:rsidRPr="007D0E11" w:rsidRDefault="00344526" w:rsidP="007D0E11">
            <w:pPr>
              <w:ind w:left="0" w:hanging="2"/>
              <w:jc w:val="both"/>
            </w:pPr>
          </w:p>
          <w:p w14:paraId="026BF1D6" w14:textId="77777777" w:rsidR="00344526" w:rsidRPr="007D0E11" w:rsidRDefault="00344526" w:rsidP="007D0E11">
            <w:pPr>
              <w:ind w:left="0" w:hanging="2"/>
              <w:jc w:val="both"/>
              <w:rPr>
                <w:b/>
              </w:rPr>
            </w:pPr>
            <w:r w:rsidRPr="007D0E11">
              <w:rPr>
                <w:b/>
              </w:rPr>
              <w:t>The expected output</w:t>
            </w:r>
          </w:p>
          <w:p w14:paraId="022954EB" w14:textId="77777777" w:rsidR="00344526" w:rsidRPr="007D0E11" w:rsidRDefault="00344526" w:rsidP="007D0E11">
            <w:pPr>
              <w:ind w:left="0" w:hanging="2"/>
              <w:jc w:val="both"/>
            </w:pPr>
            <w:r w:rsidRPr="007D0E11">
              <w:t>The consultant will submit:</w:t>
            </w:r>
          </w:p>
          <w:p w14:paraId="4C7574D8" w14:textId="77777777" w:rsidR="00034364" w:rsidRPr="00DF004D" w:rsidRDefault="00034364" w:rsidP="00034364">
            <w:pPr>
              <w:pStyle w:val="ListParagraph"/>
              <w:numPr>
                <w:ilvl w:val="0"/>
                <w:numId w:val="8"/>
              </w:numPr>
              <w:suppressAutoHyphens w:val="0"/>
              <w:spacing w:after="160" w:line="259" w:lineRule="auto"/>
              <w:ind w:leftChars="0" w:left="0" w:firstLineChars="0" w:hanging="2"/>
              <w:jc w:val="both"/>
              <w:textDirection w:val="lrTb"/>
              <w:textAlignment w:val="auto"/>
              <w:outlineLvl w:val="9"/>
              <w:rPr>
                <w:rFonts w:eastAsia="Calibri"/>
              </w:rPr>
            </w:pPr>
            <w:r w:rsidRPr="00DF004D">
              <w:rPr>
                <w:rFonts w:eastAsia="Calibri"/>
              </w:rPr>
              <w:t>Revised Lesotho Midwifery log book (register)</w:t>
            </w:r>
          </w:p>
          <w:p w14:paraId="511066A6" w14:textId="3E2D6758" w:rsidR="00034364" w:rsidRPr="00DF004D" w:rsidRDefault="00034364" w:rsidP="00034364">
            <w:pPr>
              <w:pStyle w:val="ListParagraph"/>
              <w:numPr>
                <w:ilvl w:val="0"/>
                <w:numId w:val="8"/>
              </w:numPr>
              <w:suppressAutoHyphens w:val="0"/>
              <w:spacing w:after="160" w:line="259" w:lineRule="auto"/>
              <w:ind w:leftChars="0" w:left="0" w:firstLineChars="0" w:hanging="2"/>
              <w:jc w:val="both"/>
              <w:textDirection w:val="lrTb"/>
              <w:textAlignment w:val="auto"/>
              <w:outlineLvl w:val="9"/>
              <w:rPr>
                <w:rFonts w:eastAsia="Calibri"/>
              </w:rPr>
            </w:pPr>
            <w:r w:rsidRPr="00DF004D">
              <w:rPr>
                <w:rFonts w:eastAsia="Calibri"/>
              </w:rPr>
              <w:t xml:space="preserve">Final Assessment tool to monitor the utilization </w:t>
            </w:r>
            <w:r>
              <w:rPr>
                <w:rFonts w:eastAsia="Calibri"/>
              </w:rPr>
              <w:t>of the register</w:t>
            </w:r>
          </w:p>
          <w:p w14:paraId="7D3EC285" w14:textId="4DD865D3" w:rsidR="00034364" w:rsidRPr="009E09C2" w:rsidRDefault="00034364" w:rsidP="00034364">
            <w:pPr>
              <w:pStyle w:val="ListParagraph"/>
              <w:numPr>
                <w:ilvl w:val="0"/>
                <w:numId w:val="8"/>
              </w:numPr>
              <w:suppressAutoHyphens w:val="0"/>
              <w:spacing w:after="160" w:line="259" w:lineRule="auto"/>
              <w:ind w:leftChars="0" w:left="0" w:firstLineChars="0" w:hanging="2"/>
              <w:jc w:val="both"/>
              <w:textDirection w:val="lrTb"/>
              <w:textAlignment w:val="auto"/>
              <w:outlineLvl w:val="9"/>
              <w:rPr>
                <w:rFonts w:eastAsia="Calibri"/>
                <w:color w:val="FF0000"/>
              </w:rPr>
            </w:pPr>
            <w:r w:rsidRPr="00DF004D">
              <w:rPr>
                <w:rFonts w:eastAsia="Calibri"/>
              </w:rPr>
              <w:t>Comprehensive report</w:t>
            </w:r>
            <w:r w:rsidR="00EC2232">
              <w:rPr>
                <w:rFonts w:eastAsia="Calibri"/>
              </w:rPr>
              <w:t xml:space="preserve"> on </w:t>
            </w:r>
            <w:r w:rsidR="009E09C2">
              <w:rPr>
                <w:rFonts w:eastAsia="Calibri"/>
              </w:rPr>
              <w:t xml:space="preserve">the consultation process and how to use the assessment tool. </w:t>
            </w:r>
          </w:p>
          <w:p w14:paraId="078D284D" w14:textId="1344AB89" w:rsidR="0097679A" w:rsidRPr="007D0E11" w:rsidRDefault="0097679A" w:rsidP="00034364">
            <w:pPr>
              <w:pStyle w:val="ListParagraph"/>
              <w:pBdr>
                <w:top w:val="nil"/>
                <w:left w:val="nil"/>
                <w:bottom w:val="nil"/>
                <w:right w:val="nil"/>
                <w:between w:val="nil"/>
              </w:pBdr>
              <w:suppressAutoHyphens w:val="0"/>
              <w:spacing w:after="160" w:line="240" w:lineRule="auto"/>
              <w:ind w:leftChars="0" w:left="0" w:firstLineChars="0" w:firstLine="0"/>
              <w:jc w:val="both"/>
              <w:textDirection w:val="lrTb"/>
              <w:textAlignment w:val="auto"/>
              <w:outlineLvl w:val="9"/>
              <w:rPr>
                <w:rFonts w:eastAsia="Arial"/>
                <w:color w:val="000000"/>
              </w:rPr>
            </w:pPr>
          </w:p>
        </w:tc>
      </w:tr>
      <w:tr w:rsidR="0097679A" w:rsidRPr="007D0E11" w14:paraId="1E7B7E4A" w14:textId="77777777">
        <w:tc>
          <w:tcPr>
            <w:tcW w:w="2730" w:type="dxa"/>
            <w:tcBorders>
              <w:top w:val="single" w:sz="6" w:space="0" w:color="000000"/>
              <w:left w:val="single" w:sz="6" w:space="0" w:color="000000"/>
              <w:bottom w:val="single" w:sz="6" w:space="0" w:color="000000"/>
            </w:tcBorders>
          </w:tcPr>
          <w:p w14:paraId="0AC38285" w14:textId="77777777" w:rsidR="0097679A" w:rsidRPr="007D0E11" w:rsidRDefault="00B9494E" w:rsidP="007D0E11">
            <w:pPr>
              <w:tabs>
                <w:tab w:val="left" w:pos="-720"/>
              </w:tabs>
              <w:spacing w:after="54"/>
              <w:ind w:left="0" w:hanging="2"/>
              <w:jc w:val="both"/>
              <w:rPr>
                <w:rFonts w:eastAsia="Arial"/>
              </w:rPr>
            </w:pPr>
            <w:r w:rsidRPr="007D0E11">
              <w:rPr>
                <w:rFonts w:eastAsia="Arial"/>
              </w:rPr>
              <w:t>Duration and working schedule:</w:t>
            </w:r>
          </w:p>
        </w:tc>
        <w:tc>
          <w:tcPr>
            <w:tcW w:w="7710" w:type="dxa"/>
            <w:tcBorders>
              <w:top w:val="single" w:sz="6" w:space="0" w:color="000000"/>
              <w:left w:val="single" w:sz="6" w:space="0" w:color="000000"/>
              <w:bottom w:val="single" w:sz="6" w:space="0" w:color="000000"/>
              <w:right w:val="single" w:sz="6" w:space="0" w:color="000000"/>
            </w:tcBorders>
          </w:tcPr>
          <w:p w14:paraId="0972D38E" w14:textId="4ADFCB75" w:rsidR="0097679A" w:rsidRPr="007D0E11" w:rsidRDefault="00B9494E" w:rsidP="007D0E11">
            <w:pPr>
              <w:tabs>
                <w:tab w:val="left" w:pos="-720"/>
              </w:tabs>
              <w:spacing w:after="54"/>
              <w:ind w:left="0" w:hanging="2"/>
              <w:jc w:val="both"/>
              <w:rPr>
                <w:rFonts w:eastAsia="Arial"/>
              </w:rPr>
            </w:pPr>
            <w:r w:rsidRPr="007D0E11">
              <w:rPr>
                <w:rFonts w:eastAsia="Arial"/>
              </w:rPr>
              <w:t xml:space="preserve">This assignment is for </w:t>
            </w:r>
            <w:r w:rsidR="00734C2E">
              <w:rPr>
                <w:rFonts w:eastAsia="Arial"/>
              </w:rPr>
              <w:t xml:space="preserve">twenty </w:t>
            </w:r>
            <w:r w:rsidR="00734C2E" w:rsidRPr="007D0E11">
              <w:rPr>
                <w:rFonts w:eastAsia="Arial"/>
              </w:rPr>
              <w:t>working</w:t>
            </w:r>
            <w:r w:rsidR="0069411F" w:rsidRPr="007D0E11">
              <w:rPr>
                <w:rFonts w:eastAsia="Arial"/>
              </w:rPr>
              <w:t xml:space="preserve"> days </w:t>
            </w:r>
          </w:p>
          <w:p w14:paraId="152A9AA6" w14:textId="77777777" w:rsidR="0097679A" w:rsidRPr="007D0E11" w:rsidRDefault="0097679A" w:rsidP="007D0E11">
            <w:pPr>
              <w:tabs>
                <w:tab w:val="left" w:pos="-720"/>
                <w:tab w:val="left" w:pos="4340"/>
              </w:tabs>
              <w:spacing w:after="54"/>
              <w:ind w:left="0" w:hanging="2"/>
              <w:jc w:val="both"/>
              <w:rPr>
                <w:rFonts w:eastAsia="Arial"/>
              </w:rPr>
            </w:pPr>
          </w:p>
        </w:tc>
      </w:tr>
      <w:tr w:rsidR="0097679A" w:rsidRPr="007D0E11" w14:paraId="4923C43B" w14:textId="77777777">
        <w:tc>
          <w:tcPr>
            <w:tcW w:w="2730" w:type="dxa"/>
            <w:tcBorders>
              <w:top w:val="single" w:sz="6" w:space="0" w:color="000000"/>
              <w:left w:val="single" w:sz="6" w:space="0" w:color="000000"/>
              <w:bottom w:val="single" w:sz="6" w:space="0" w:color="000000"/>
            </w:tcBorders>
          </w:tcPr>
          <w:p w14:paraId="02A8A844" w14:textId="77777777" w:rsidR="0097679A" w:rsidRPr="007D0E11" w:rsidRDefault="00B9494E" w:rsidP="007D0E11">
            <w:pPr>
              <w:tabs>
                <w:tab w:val="left" w:pos="-720"/>
              </w:tabs>
              <w:spacing w:after="54"/>
              <w:ind w:left="0" w:hanging="2"/>
              <w:jc w:val="both"/>
              <w:rPr>
                <w:rFonts w:eastAsia="Arial"/>
              </w:rPr>
            </w:pPr>
            <w:r w:rsidRPr="007D0E11">
              <w:rPr>
                <w:rFonts w:eastAsia="Arial"/>
              </w:rPr>
              <w:t>Place where services are to be delivered:</w:t>
            </w:r>
          </w:p>
        </w:tc>
        <w:tc>
          <w:tcPr>
            <w:tcW w:w="7710" w:type="dxa"/>
            <w:tcBorders>
              <w:top w:val="single" w:sz="6" w:space="0" w:color="000000"/>
              <w:left w:val="single" w:sz="6" w:space="0" w:color="000000"/>
              <w:bottom w:val="single" w:sz="6" w:space="0" w:color="000000"/>
              <w:right w:val="single" w:sz="6" w:space="0" w:color="000000"/>
            </w:tcBorders>
          </w:tcPr>
          <w:p w14:paraId="1B4BE1D7" w14:textId="77777777" w:rsidR="0097679A" w:rsidRPr="007D0E11" w:rsidRDefault="00B9494E" w:rsidP="007D0E11">
            <w:pPr>
              <w:tabs>
                <w:tab w:val="left" w:pos="-720"/>
              </w:tabs>
              <w:spacing w:after="54"/>
              <w:ind w:left="0" w:hanging="2"/>
              <w:jc w:val="both"/>
              <w:rPr>
                <w:rFonts w:eastAsia="Arial"/>
                <w:highlight w:val="yellow"/>
              </w:rPr>
            </w:pPr>
            <w:r w:rsidRPr="007D0E11">
              <w:rPr>
                <w:rFonts w:eastAsia="Arial"/>
              </w:rPr>
              <w:t xml:space="preserve">Home-based consultancy. All the work will be done </w:t>
            </w:r>
            <w:r w:rsidR="0069411F" w:rsidRPr="007D0E11">
              <w:rPr>
                <w:rFonts w:eastAsia="Arial"/>
              </w:rPr>
              <w:t xml:space="preserve">with the </w:t>
            </w:r>
            <w:r w:rsidR="00344526" w:rsidRPr="007D0E11">
              <w:rPr>
                <w:rFonts w:eastAsia="Arial"/>
              </w:rPr>
              <w:t>Nursing and Midwifery Council.</w:t>
            </w:r>
            <w:r w:rsidR="0069411F" w:rsidRPr="007D0E11">
              <w:rPr>
                <w:rFonts w:eastAsia="Arial"/>
              </w:rPr>
              <w:t xml:space="preserve"> Both </w:t>
            </w:r>
            <w:r w:rsidRPr="007D0E11">
              <w:rPr>
                <w:rFonts w:eastAsia="Arial"/>
              </w:rPr>
              <w:t>remotely</w:t>
            </w:r>
            <w:r w:rsidR="0069411F" w:rsidRPr="007D0E11">
              <w:rPr>
                <w:rFonts w:eastAsia="Arial"/>
              </w:rPr>
              <w:t xml:space="preserve"> and physically</w:t>
            </w:r>
          </w:p>
        </w:tc>
      </w:tr>
      <w:tr w:rsidR="0097679A" w:rsidRPr="007D0E11" w14:paraId="59881445" w14:textId="77777777">
        <w:trPr>
          <w:trHeight w:val="1125"/>
        </w:trPr>
        <w:tc>
          <w:tcPr>
            <w:tcW w:w="2730" w:type="dxa"/>
            <w:tcBorders>
              <w:top w:val="single" w:sz="6" w:space="0" w:color="000000"/>
              <w:left w:val="single" w:sz="6" w:space="0" w:color="000000"/>
              <w:bottom w:val="single" w:sz="6" w:space="0" w:color="000000"/>
            </w:tcBorders>
          </w:tcPr>
          <w:p w14:paraId="7C2BF514" w14:textId="77777777" w:rsidR="0097679A" w:rsidRPr="007D0E11" w:rsidRDefault="00B9494E" w:rsidP="007D0E11">
            <w:pPr>
              <w:tabs>
                <w:tab w:val="left" w:pos="-720"/>
              </w:tabs>
              <w:spacing w:after="54"/>
              <w:ind w:left="0" w:hanging="2"/>
              <w:jc w:val="both"/>
              <w:rPr>
                <w:rFonts w:eastAsia="Arial"/>
              </w:rPr>
            </w:pPr>
            <w:r w:rsidRPr="007D0E11">
              <w:rPr>
                <w:rFonts w:eastAsia="Arial"/>
              </w:rPr>
              <w:t>Delivery dates and how work will be delivered (e.g. electronic, hard copy etc.):</w:t>
            </w:r>
          </w:p>
        </w:tc>
        <w:tc>
          <w:tcPr>
            <w:tcW w:w="7710" w:type="dxa"/>
            <w:tcBorders>
              <w:top w:val="single" w:sz="6" w:space="0" w:color="000000"/>
              <w:left w:val="single" w:sz="6" w:space="0" w:color="000000"/>
              <w:bottom w:val="single" w:sz="6" w:space="0" w:color="000000"/>
              <w:right w:val="single" w:sz="6" w:space="0" w:color="000000"/>
            </w:tcBorders>
          </w:tcPr>
          <w:p w14:paraId="3D6604D0" w14:textId="77777777" w:rsidR="0097679A" w:rsidRDefault="004E3E80" w:rsidP="007D0E11">
            <w:pPr>
              <w:tabs>
                <w:tab w:val="left" w:pos="-720"/>
              </w:tabs>
              <w:spacing w:after="54"/>
              <w:ind w:left="0" w:hanging="2"/>
              <w:jc w:val="both"/>
            </w:pPr>
            <w:r w:rsidRPr="007D0E11">
              <w:t xml:space="preserve"> </w:t>
            </w:r>
            <w:r w:rsidR="007D0E11">
              <w:t xml:space="preserve">The work will be delivered electronically </w:t>
            </w:r>
          </w:p>
          <w:p w14:paraId="4F46D5FC" w14:textId="0DCD3B31" w:rsidR="00734C2E" w:rsidRDefault="00734C2E" w:rsidP="00034364">
            <w:pPr>
              <w:pStyle w:val="ListParagraph"/>
              <w:numPr>
                <w:ilvl w:val="0"/>
                <w:numId w:val="9"/>
              </w:numPr>
              <w:suppressAutoHyphens w:val="0"/>
              <w:spacing w:after="160" w:line="259" w:lineRule="auto"/>
              <w:ind w:leftChars="0" w:firstLineChars="0"/>
              <w:jc w:val="both"/>
              <w:textDirection w:val="lrTb"/>
              <w:textAlignment w:val="auto"/>
              <w:outlineLvl w:val="9"/>
              <w:rPr>
                <w:rFonts w:eastAsia="Calibri"/>
                <w:lang w:val="en-ZA"/>
              </w:rPr>
            </w:pPr>
            <w:r>
              <w:rPr>
                <w:rFonts w:eastAsia="Calibri"/>
                <w:lang w:val="en-ZA"/>
              </w:rPr>
              <w:t>Inception report</w:t>
            </w:r>
            <w:r w:rsidR="009E09C2">
              <w:rPr>
                <w:rFonts w:eastAsia="Calibri"/>
                <w:lang w:val="en-ZA"/>
              </w:rPr>
              <w:t xml:space="preserve"> within three </w:t>
            </w:r>
            <w:r w:rsidR="003B3B87">
              <w:rPr>
                <w:rFonts w:eastAsia="Calibri"/>
                <w:lang w:val="en-ZA"/>
              </w:rPr>
              <w:t>days =</w:t>
            </w:r>
            <w:r>
              <w:rPr>
                <w:rFonts w:eastAsia="Calibri"/>
                <w:lang w:val="en-ZA"/>
              </w:rPr>
              <w:t xml:space="preserve"> 10%</w:t>
            </w:r>
          </w:p>
          <w:p w14:paraId="4D79BA14" w14:textId="055CEFF8" w:rsidR="00734C2E" w:rsidRPr="00034364" w:rsidRDefault="007D0E11" w:rsidP="00034364">
            <w:pPr>
              <w:pStyle w:val="ListParagraph"/>
              <w:numPr>
                <w:ilvl w:val="0"/>
                <w:numId w:val="9"/>
              </w:numPr>
              <w:suppressAutoHyphens w:val="0"/>
              <w:spacing w:after="160" w:line="259" w:lineRule="auto"/>
              <w:ind w:leftChars="0" w:firstLineChars="0"/>
              <w:jc w:val="both"/>
              <w:textDirection w:val="lrTb"/>
              <w:textAlignment w:val="auto"/>
              <w:outlineLvl w:val="9"/>
              <w:rPr>
                <w:rFonts w:eastAsia="Arial"/>
                <w:color w:val="FF0000"/>
                <w:highlight w:val="yellow"/>
              </w:rPr>
            </w:pPr>
            <w:r w:rsidRPr="007D0E11">
              <w:rPr>
                <w:rFonts w:eastAsia="Calibri"/>
                <w:lang w:val="en-ZA"/>
              </w:rPr>
              <w:t xml:space="preserve">Revised Lesotho Midwifery </w:t>
            </w:r>
            <w:r w:rsidRPr="007D0E11">
              <w:rPr>
                <w:rFonts w:eastAsia="Calibri"/>
              </w:rPr>
              <w:t>log book (</w:t>
            </w:r>
            <w:r w:rsidR="003B3B87" w:rsidRPr="007D0E11">
              <w:rPr>
                <w:rFonts w:eastAsia="Calibri"/>
                <w:lang w:val="en-ZA"/>
              </w:rPr>
              <w:t>register</w:t>
            </w:r>
            <w:r w:rsidR="003B3B87" w:rsidRPr="007D0E11">
              <w:rPr>
                <w:rFonts w:eastAsia="Calibri"/>
              </w:rPr>
              <w:t>)</w:t>
            </w:r>
            <w:r w:rsidR="003B3B87">
              <w:rPr>
                <w:rFonts w:eastAsia="Calibri"/>
              </w:rPr>
              <w:t xml:space="preserve"> on</w:t>
            </w:r>
            <w:r w:rsidR="009E09C2">
              <w:rPr>
                <w:rFonts w:eastAsia="Calibri"/>
              </w:rPr>
              <w:t xml:space="preserve"> </w:t>
            </w:r>
            <w:r w:rsidR="003B3B87">
              <w:rPr>
                <w:rFonts w:eastAsia="Calibri"/>
              </w:rPr>
              <w:t>the 6</w:t>
            </w:r>
            <w:r w:rsidR="009E09C2" w:rsidRPr="009E09C2">
              <w:rPr>
                <w:rFonts w:eastAsia="Calibri"/>
                <w:vertAlign w:val="superscript"/>
              </w:rPr>
              <w:t>th</w:t>
            </w:r>
            <w:r w:rsidR="009E09C2">
              <w:rPr>
                <w:rFonts w:eastAsia="Calibri"/>
              </w:rPr>
              <w:t xml:space="preserve"> day</w:t>
            </w:r>
            <w:r w:rsidR="00734C2E">
              <w:rPr>
                <w:rFonts w:eastAsia="Calibri"/>
              </w:rPr>
              <w:t>= 5</w:t>
            </w:r>
            <w:r>
              <w:rPr>
                <w:rFonts w:eastAsia="Calibri"/>
              </w:rPr>
              <w:t>0%</w:t>
            </w:r>
          </w:p>
          <w:p w14:paraId="71C38D62" w14:textId="3CE59B98" w:rsidR="00034364" w:rsidRPr="00DF004D" w:rsidRDefault="00034364" w:rsidP="00034364">
            <w:pPr>
              <w:pStyle w:val="ListParagraph"/>
              <w:numPr>
                <w:ilvl w:val="0"/>
                <w:numId w:val="9"/>
              </w:numPr>
              <w:suppressAutoHyphens w:val="0"/>
              <w:spacing w:after="160" w:line="259" w:lineRule="auto"/>
              <w:ind w:leftChars="0" w:firstLineChars="0"/>
              <w:jc w:val="both"/>
              <w:textDirection w:val="lrTb"/>
              <w:textAlignment w:val="auto"/>
              <w:outlineLvl w:val="9"/>
              <w:rPr>
                <w:rFonts w:eastAsia="Calibri"/>
              </w:rPr>
            </w:pPr>
            <w:r>
              <w:rPr>
                <w:rFonts w:eastAsia="Calibri"/>
              </w:rPr>
              <w:t>A</w:t>
            </w:r>
            <w:r w:rsidRPr="00DF004D">
              <w:rPr>
                <w:rFonts w:eastAsia="Calibri"/>
              </w:rPr>
              <w:t>ssessment tool or matrix to monitor the utilization of the log book (</w:t>
            </w:r>
            <w:r w:rsidR="003B3B87" w:rsidRPr="00DF004D">
              <w:rPr>
                <w:rFonts w:eastAsia="Calibri"/>
              </w:rPr>
              <w:t>register)</w:t>
            </w:r>
            <w:r w:rsidR="003B3B87">
              <w:rPr>
                <w:rFonts w:eastAsia="Calibri"/>
              </w:rPr>
              <w:t xml:space="preserve"> on</w:t>
            </w:r>
            <w:r w:rsidR="009E09C2">
              <w:rPr>
                <w:rFonts w:eastAsia="Calibri"/>
              </w:rPr>
              <w:t xml:space="preserve"> the 8</w:t>
            </w:r>
            <w:r w:rsidR="009E09C2" w:rsidRPr="009E09C2">
              <w:rPr>
                <w:rFonts w:eastAsia="Calibri"/>
                <w:vertAlign w:val="superscript"/>
              </w:rPr>
              <w:t>th</w:t>
            </w:r>
            <w:r w:rsidR="009E09C2">
              <w:rPr>
                <w:rFonts w:eastAsia="Calibri"/>
              </w:rPr>
              <w:t xml:space="preserve"> day </w:t>
            </w:r>
            <w:r>
              <w:rPr>
                <w:rFonts w:eastAsia="Calibri"/>
              </w:rPr>
              <w:t>= 30</w:t>
            </w:r>
          </w:p>
          <w:p w14:paraId="731B1A0E" w14:textId="77777777" w:rsidR="00034364" w:rsidRPr="00734C2E" w:rsidRDefault="00034364" w:rsidP="00034364">
            <w:pPr>
              <w:pStyle w:val="ListParagraph"/>
              <w:numPr>
                <w:ilvl w:val="0"/>
                <w:numId w:val="9"/>
              </w:numPr>
              <w:suppressAutoHyphens w:val="0"/>
              <w:spacing w:after="160" w:line="259" w:lineRule="auto"/>
              <w:ind w:leftChars="0" w:firstLineChars="0"/>
              <w:jc w:val="both"/>
              <w:textDirection w:val="lrTb"/>
              <w:textAlignment w:val="auto"/>
              <w:outlineLvl w:val="9"/>
              <w:rPr>
                <w:rFonts w:eastAsia="Arial"/>
                <w:color w:val="FF0000"/>
                <w:highlight w:val="yellow"/>
              </w:rPr>
            </w:pPr>
          </w:p>
          <w:p w14:paraId="6A019398" w14:textId="34691824" w:rsidR="007D0E11" w:rsidRPr="007D0E11" w:rsidRDefault="00734C2E" w:rsidP="00034364">
            <w:pPr>
              <w:pStyle w:val="ListParagraph"/>
              <w:numPr>
                <w:ilvl w:val="0"/>
                <w:numId w:val="9"/>
              </w:numPr>
              <w:suppressAutoHyphens w:val="0"/>
              <w:spacing w:after="160" w:line="259" w:lineRule="auto"/>
              <w:ind w:leftChars="0" w:firstLineChars="0"/>
              <w:jc w:val="both"/>
              <w:textDirection w:val="lrTb"/>
              <w:textAlignment w:val="auto"/>
              <w:outlineLvl w:val="9"/>
              <w:rPr>
                <w:rFonts w:eastAsia="Arial"/>
                <w:color w:val="FF0000"/>
                <w:highlight w:val="yellow"/>
              </w:rPr>
            </w:pPr>
            <w:r>
              <w:rPr>
                <w:rFonts w:eastAsia="Calibri"/>
              </w:rPr>
              <w:t>C</w:t>
            </w:r>
            <w:r w:rsidR="003B3B87" w:rsidRPr="007D0E11">
              <w:rPr>
                <w:rFonts w:eastAsia="Calibri"/>
                <w:lang w:val="en-ZA"/>
              </w:rPr>
              <w:t>comprehensive</w:t>
            </w:r>
            <w:r w:rsidR="007D0E11" w:rsidRPr="007D0E11">
              <w:rPr>
                <w:rFonts w:eastAsia="Calibri"/>
                <w:lang w:val="en-ZA"/>
              </w:rPr>
              <w:t xml:space="preserve"> report on the exercise</w:t>
            </w:r>
            <w:r w:rsidR="00034364">
              <w:rPr>
                <w:rFonts w:eastAsia="Calibri"/>
                <w:lang w:val="en-ZA"/>
              </w:rPr>
              <w:t xml:space="preserve">   </w:t>
            </w:r>
            <w:r w:rsidR="009E09C2">
              <w:rPr>
                <w:rFonts w:eastAsia="Calibri"/>
                <w:lang w:val="en-ZA"/>
              </w:rPr>
              <w:t>on the 10</w:t>
            </w:r>
            <w:r w:rsidR="009E09C2" w:rsidRPr="009E09C2">
              <w:rPr>
                <w:rFonts w:eastAsia="Calibri"/>
                <w:vertAlign w:val="superscript"/>
                <w:lang w:val="en-ZA"/>
              </w:rPr>
              <w:t>th</w:t>
            </w:r>
            <w:r w:rsidR="009E09C2">
              <w:rPr>
                <w:rFonts w:eastAsia="Calibri"/>
                <w:lang w:val="en-ZA"/>
              </w:rPr>
              <w:t xml:space="preserve"> day </w:t>
            </w:r>
            <w:r w:rsidR="00034364">
              <w:rPr>
                <w:rFonts w:eastAsia="Calibri"/>
                <w:lang w:val="en-ZA"/>
              </w:rPr>
              <w:t xml:space="preserve">              = 1</w:t>
            </w:r>
            <w:r w:rsidR="007D0E11">
              <w:rPr>
                <w:rFonts w:eastAsia="Calibri"/>
                <w:lang w:val="en-ZA"/>
              </w:rPr>
              <w:t>0%</w:t>
            </w:r>
          </w:p>
        </w:tc>
      </w:tr>
      <w:tr w:rsidR="0097679A" w:rsidRPr="007D0E11" w14:paraId="4E152CF2" w14:textId="77777777">
        <w:tc>
          <w:tcPr>
            <w:tcW w:w="2730" w:type="dxa"/>
            <w:tcBorders>
              <w:top w:val="single" w:sz="6" w:space="0" w:color="000000"/>
              <w:left w:val="single" w:sz="6" w:space="0" w:color="000000"/>
              <w:bottom w:val="single" w:sz="6" w:space="0" w:color="000000"/>
            </w:tcBorders>
          </w:tcPr>
          <w:p w14:paraId="547E840A" w14:textId="77777777" w:rsidR="0097679A" w:rsidRPr="007D0E11" w:rsidRDefault="00B9494E" w:rsidP="007D0E11">
            <w:pPr>
              <w:tabs>
                <w:tab w:val="left" w:pos="-720"/>
              </w:tabs>
              <w:spacing w:after="54"/>
              <w:ind w:left="0" w:hanging="2"/>
              <w:jc w:val="both"/>
              <w:rPr>
                <w:rFonts w:eastAsia="Arial"/>
              </w:rPr>
            </w:pPr>
            <w:r w:rsidRPr="007D0E11">
              <w:rPr>
                <w:rFonts w:eastAsia="Arial"/>
              </w:rPr>
              <w:t>Monitoring and progress control, including reporting requir</w:t>
            </w:r>
            <w:bookmarkStart w:id="1" w:name="_GoBack"/>
            <w:bookmarkEnd w:id="1"/>
            <w:r w:rsidRPr="007D0E11">
              <w:rPr>
                <w:rFonts w:eastAsia="Arial"/>
              </w:rPr>
              <w:t xml:space="preserve">ements, </w:t>
            </w:r>
            <w:r w:rsidRPr="007D0E11">
              <w:rPr>
                <w:rFonts w:eastAsia="Arial"/>
              </w:rPr>
              <w:lastRenderedPageBreak/>
              <w:t>periodicity format and deadline:</w:t>
            </w:r>
          </w:p>
        </w:tc>
        <w:tc>
          <w:tcPr>
            <w:tcW w:w="7710" w:type="dxa"/>
            <w:tcBorders>
              <w:top w:val="single" w:sz="6" w:space="0" w:color="000000"/>
              <w:left w:val="single" w:sz="6" w:space="0" w:color="000000"/>
              <w:bottom w:val="single" w:sz="6" w:space="0" w:color="000000"/>
              <w:right w:val="single" w:sz="6" w:space="0" w:color="000000"/>
            </w:tcBorders>
          </w:tcPr>
          <w:p w14:paraId="149C5FD5" w14:textId="2565F58A" w:rsidR="0097679A" w:rsidRPr="007D0E11" w:rsidRDefault="0069411F" w:rsidP="007D0E11">
            <w:pPr>
              <w:tabs>
                <w:tab w:val="left" w:pos="-720"/>
              </w:tabs>
              <w:spacing w:after="54"/>
              <w:ind w:left="0" w:hanging="2"/>
              <w:jc w:val="both"/>
              <w:rPr>
                <w:rFonts w:eastAsia="Arial"/>
              </w:rPr>
            </w:pPr>
            <w:r w:rsidRPr="007D0E11">
              <w:rPr>
                <w:rFonts w:eastAsia="Arial"/>
              </w:rPr>
              <w:lastRenderedPageBreak/>
              <w:t xml:space="preserve">The consultant </w:t>
            </w:r>
            <w:r w:rsidR="0022139D" w:rsidRPr="007D0E11">
              <w:rPr>
                <w:rFonts w:eastAsia="Arial"/>
              </w:rPr>
              <w:t xml:space="preserve">shall closely </w:t>
            </w:r>
            <w:r w:rsidR="0035737B" w:rsidRPr="007D0E11">
              <w:rPr>
                <w:rFonts w:eastAsia="Arial"/>
              </w:rPr>
              <w:t>work with</w:t>
            </w:r>
            <w:r w:rsidRPr="007D0E11">
              <w:rPr>
                <w:rFonts w:eastAsia="Arial"/>
              </w:rPr>
              <w:t xml:space="preserve"> the</w:t>
            </w:r>
            <w:r w:rsidR="008B1EA5" w:rsidRPr="007D0E11">
              <w:rPr>
                <w:rFonts w:eastAsia="Arial"/>
              </w:rPr>
              <w:t xml:space="preserve"> Lesotho Nursing and Midwifery Council. </w:t>
            </w:r>
            <w:r w:rsidRPr="007D0E11">
              <w:rPr>
                <w:rFonts w:eastAsia="Arial"/>
              </w:rPr>
              <w:t xml:space="preserve"> </w:t>
            </w:r>
            <w:r w:rsidR="0022139D" w:rsidRPr="007D0E11">
              <w:rPr>
                <w:rFonts w:eastAsia="Arial"/>
              </w:rPr>
              <w:t xml:space="preserve">She/he shall </w:t>
            </w:r>
            <w:r w:rsidR="00EC2232">
              <w:rPr>
                <w:rFonts w:eastAsia="Arial"/>
              </w:rPr>
              <w:t xml:space="preserve">report </w:t>
            </w:r>
            <w:r w:rsidR="008B1EA5" w:rsidRPr="007D0E11">
              <w:rPr>
                <w:rFonts w:eastAsia="Arial"/>
              </w:rPr>
              <w:t xml:space="preserve">progress to the UNFPA SRH Coordinator. On a final note the consultant will present the final product to the Head of Office UNFPA. </w:t>
            </w:r>
            <w:r w:rsidRPr="007D0E11">
              <w:rPr>
                <w:rFonts w:eastAsia="Arial"/>
              </w:rPr>
              <w:t xml:space="preserve"> </w:t>
            </w:r>
          </w:p>
        </w:tc>
      </w:tr>
      <w:tr w:rsidR="0097679A" w:rsidRPr="007D0E11" w14:paraId="72A95AE2" w14:textId="77777777">
        <w:tc>
          <w:tcPr>
            <w:tcW w:w="2730" w:type="dxa"/>
            <w:tcBorders>
              <w:top w:val="single" w:sz="6" w:space="0" w:color="000000"/>
              <w:left w:val="single" w:sz="6" w:space="0" w:color="000000"/>
              <w:bottom w:val="single" w:sz="6" w:space="0" w:color="000000"/>
            </w:tcBorders>
          </w:tcPr>
          <w:p w14:paraId="1D6A0D18" w14:textId="77777777" w:rsidR="0097679A" w:rsidRPr="007D0E11" w:rsidRDefault="00B9494E" w:rsidP="007D0E11">
            <w:pPr>
              <w:tabs>
                <w:tab w:val="left" w:pos="-720"/>
              </w:tabs>
              <w:spacing w:after="54"/>
              <w:ind w:left="0" w:hanging="2"/>
              <w:jc w:val="both"/>
              <w:rPr>
                <w:rFonts w:eastAsia="Arial"/>
              </w:rPr>
            </w:pPr>
            <w:r w:rsidRPr="007D0E11">
              <w:rPr>
                <w:rFonts w:eastAsia="Arial"/>
              </w:rPr>
              <w:lastRenderedPageBreak/>
              <w:t xml:space="preserve">Supervisory arrangements: </w:t>
            </w:r>
          </w:p>
        </w:tc>
        <w:tc>
          <w:tcPr>
            <w:tcW w:w="7710" w:type="dxa"/>
            <w:tcBorders>
              <w:top w:val="single" w:sz="6" w:space="0" w:color="000000"/>
              <w:left w:val="single" w:sz="6" w:space="0" w:color="000000"/>
              <w:bottom w:val="single" w:sz="6" w:space="0" w:color="000000"/>
              <w:right w:val="single" w:sz="6" w:space="0" w:color="000000"/>
            </w:tcBorders>
          </w:tcPr>
          <w:p w14:paraId="088508A5" w14:textId="77777777" w:rsidR="0097679A" w:rsidRPr="007D0E11" w:rsidRDefault="00EC759C" w:rsidP="007D0E11">
            <w:pPr>
              <w:tabs>
                <w:tab w:val="left" w:pos="-720"/>
              </w:tabs>
              <w:spacing w:after="54"/>
              <w:ind w:left="0" w:hanging="2"/>
              <w:jc w:val="both"/>
              <w:rPr>
                <w:rFonts w:eastAsia="Arial"/>
              </w:rPr>
            </w:pPr>
            <w:r w:rsidRPr="007D0E11">
              <w:rPr>
                <w:rFonts w:eastAsia="Arial"/>
              </w:rPr>
              <w:t xml:space="preserve">The consultant will be supervised by the SRHR Coordinator, </w:t>
            </w:r>
            <w:r w:rsidR="0063696C" w:rsidRPr="007D0E11">
              <w:rPr>
                <w:rFonts w:eastAsia="Arial"/>
              </w:rPr>
              <w:t xml:space="preserve">in  </w:t>
            </w:r>
            <w:r w:rsidRPr="007D0E11">
              <w:rPr>
                <w:rFonts w:eastAsia="Arial"/>
              </w:rPr>
              <w:t xml:space="preserve"> </w:t>
            </w:r>
            <w:r w:rsidR="0022139D" w:rsidRPr="007D0E11">
              <w:rPr>
                <w:rFonts w:eastAsia="Arial"/>
              </w:rPr>
              <w:t>close collaborat</w:t>
            </w:r>
            <w:r w:rsidR="0063696C" w:rsidRPr="007D0E11">
              <w:rPr>
                <w:rFonts w:eastAsia="Arial"/>
              </w:rPr>
              <w:t xml:space="preserve">ion </w:t>
            </w:r>
            <w:r w:rsidR="0022139D" w:rsidRPr="007D0E11">
              <w:rPr>
                <w:rFonts w:eastAsia="Arial"/>
              </w:rPr>
              <w:t xml:space="preserve"> with the</w:t>
            </w:r>
            <w:r w:rsidR="008B1EA5" w:rsidRPr="007D0E11">
              <w:rPr>
                <w:rFonts w:eastAsia="Arial"/>
              </w:rPr>
              <w:t xml:space="preserve"> Head Lesotho Nursing and Midwifery Council </w:t>
            </w:r>
            <w:r w:rsidR="0022139D" w:rsidRPr="007D0E11">
              <w:rPr>
                <w:rFonts w:eastAsia="Arial"/>
              </w:rPr>
              <w:t xml:space="preserve"> </w:t>
            </w:r>
          </w:p>
        </w:tc>
      </w:tr>
      <w:tr w:rsidR="0097679A" w:rsidRPr="007D0E11" w14:paraId="3A2E3D5D" w14:textId="77777777">
        <w:trPr>
          <w:trHeight w:val="984"/>
        </w:trPr>
        <w:tc>
          <w:tcPr>
            <w:tcW w:w="2730" w:type="dxa"/>
            <w:tcBorders>
              <w:top w:val="single" w:sz="6" w:space="0" w:color="000000"/>
              <w:left w:val="single" w:sz="6" w:space="0" w:color="000000"/>
              <w:bottom w:val="single" w:sz="6" w:space="0" w:color="000000"/>
            </w:tcBorders>
          </w:tcPr>
          <w:p w14:paraId="6610921A" w14:textId="77777777" w:rsidR="0097679A" w:rsidRPr="007D0E11" w:rsidRDefault="00B9494E" w:rsidP="007D0E11">
            <w:pPr>
              <w:tabs>
                <w:tab w:val="left" w:pos="-720"/>
              </w:tabs>
              <w:spacing w:after="54"/>
              <w:ind w:left="0" w:hanging="2"/>
              <w:jc w:val="both"/>
              <w:rPr>
                <w:rFonts w:eastAsia="Arial"/>
              </w:rPr>
            </w:pPr>
            <w:r w:rsidRPr="007D0E11">
              <w:rPr>
                <w:rFonts w:eastAsia="Arial"/>
              </w:rPr>
              <w:t>Expected travel:</w:t>
            </w:r>
          </w:p>
        </w:tc>
        <w:tc>
          <w:tcPr>
            <w:tcW w:w="7710" w:type="dxa"/>
            <w:tcBorders>
              <w:top w:val="single" w:sz="6" w:space="0" w:color="000000"/>
              <w:left w:val="single" w:sz="6" w:space="0" w:color="000000"/>
              <w:bottom w:val="single" w:sz="6" w:space="0" w:color="000000"/>
              <w:right w:val="single" w:sz="6" w:space="0" w:color="000000"/>
            </w:tcBorders>
          </w:tcPr>
          <w:p w14:paraId="63218669" w14:textId="1012A47C" w:rsidR="0097679A" w:rsidRPr="00734C2E" w:rsidRDefault="0035737B" w:rsidP="007D0E11">
            <w:pPr>
              <w:tabs>
                <w:tab w:val="left" w:pos="-720"/>
              </w:tabs>
              <w:spacing w:after="54"/>
              <w:ind w:left="0" w:hanging="2"/>
              <w:jc w:val="both"/>
              <w:rPr>
                <w:rFonts w:eastAsia="Arial"/>
              </w:rPr>
            </w:pPr>
            <w:r w:rsidRPr="007D0E11">
              <w:rPr>
                <w:rFonts w:eastAsia="Arial"/>
              </w:rPr>
              <w:t>There will be travel</w:t>
            </w:r>
            <w:r w:rsidR="008B1EA5" w:rsidRPr="007D0E11">
              <w:rPr>
                <w:rFonts w:eastAsia="Arial"/>
              </w:rPr>
              <w:t xml:space="preserve"> to the six nursing school</w:t>
            </w:r>
            <w:r w:rsidR="00B9494E" w:rsidRPr="007D0E11">
              <w:rPr>
                <w:rFonts w:eastAsia="Arial"/>
              </w:rPr>
              <w:t xml:space="preserve">. </w:t>
            </w:r>
            <w:r w:rsidR="00302416" w:rsidRPr="00734C2E">
              <w:rPr>
                <w:rFonts w:eastAsia="Arial"/>
              </w:rPr>
              <w:t>(</w:t>
            </w:r>
            <w:r w:rsidR="008E3B97" w:rsidRPr="00734C2E">
              <w:rPr>
                <w:rFonts w:eastAsia="Arial"/>
              </w:rPr>
              <w:t>Interviews with clinical supervisors, preceptors, midwifery nurse educators</w:t>
            </w:r>
            <w:r w:rsidR="00302416" w:rsidRPr="00734C2E">
              <w:rPr>
                <w:rFonts w:eastAsia="Arial"/>
              </w:rPr>
              <w:t>)</w:t>
            </w:r>
          </w:p>
          <w:p w14:paraId="24C1CEFB" w14:textId="0C0427A3" w:rsidR="008E3B97" w:rsidRPr="007D0E11" w:rsidRDefault="008E3B97" w:rsidP="007D0E11">
            <w:pPr>
              <w:tabs>
                <w:tab w:val="left" w:pos="-720"/>
              </w:tabs>
              <w:spacing w:after="54"/>
              <w:ind w:left="0" w:hanging="2"/>
              <w:jc w:val="both"/>
              <w:rPr>
                <w:rFonts w:eastAsia="Arial"/>
              </w:rPr>
            </w:pPr>
          </w:p>
        </w:tc>
      </w:tr>
      <w:tr w:rsidR="0097679A" w:rsidRPr="007D0E11" w14:paraId="145B63E9" w14:textId="77777777">
        <w:tc>
          <w:tcPr>
            <w:tcW w:w="2730" w:type="dxa"/>
            <w:tcBorders>
              <w:top w:val="single" w:sz="6" w:space="0" w:color="000000"/>
              <w:left w:val="single" w:sz="6" w:space="0" w:color="000000"/>
              <w:bottom w:val="single" w:sz="6" w:space="0" w:color="000000"/>
            </w:tcBorders>
          </w:tcPr>
          <w:p w14:paraId="1AF4EBE2" w14:textId="77777777" w:rsidR="0097679A" w:rsidRPr="007D0E11" w:rsidRDefault="00B9494E" w:rsidP="007D0E11">
            <w:pPr>
              <w:tabs>
                <w:tab w:val="left" w:pos="-720"/>
              </w:tabs>
              <w:spacing w:after="54"/>
              <w:ind w:left="0" w:hanging="2"/>
              <w:jc w:val="both"/>
              <w:rPr>
                <w:rFonts w:eastAsia="Arial"/>
              </w:rPr>
            </w:pPr>
            <w:r w:rsidRPr="007D0E11">
              <w:rPr>
                <w:rFonts w:eastAsia="Arial"/>
              </w:rPr>
              <w:t>Required expertise, qualifications and competencies, including language requirements:</w:t>
            </w:r>
          </w:p>
        </w:tc>
        <w:tc>
          <w:tcPr>
            <w:tcW w:w="7710" w:type="dxa"/>
            <w:tcBorders>
              <w:top w:val="single" w:sz="6" w:space="0" w:color="000000"/>
              <w:left w:val="single" w:sz="6" w:space="0" w:color="000000"/>
              <w:bottom w:val="single" w:sz="6" w:space="0" w:color="000000"/>
              <w:right w:val="single" w:sz="6" w:space="0" w:color="000000"/>
            </w:tcBorders>
          </w:tcPr>
          <w:p w14:paraId="410A0170" w14:textId="77777777" w:rsidR="0097679A" w:rsidRPr="007D0E11" w:rsidRDefault="00B9494E" w:rsidP="007D0E11">
            <w:pPr>
              <w:pBdr>
                <w:top w:val="nil"/>
                <w:left w:val="nil"/>
                <w:bottom w:val="nil"/>
                <w:right w:val="nil"/>
                <w:between w:val="nil"/>
              </w:pBdr>
              <w:spacing w:line="240" w:lineRule="auto"/>
              <w:ind w:left="0" w:hanging="2"/>
              <w:jc w:val="both"/>
              <w:rPr>
                <w:rFonts w:eastAsia="Arial"/>
                <w:color w:val="000000"/>
              </w:rPr>
            </w:pPr>
            <w:r w:rsidRPr="007D0E11">
              <w:rPr>
                <w:rFonts w:eastAsia="Arial"/>
                <w:color w:val="000000"/>
              </w:rPr>
              <w:t xml:space="preserve">Education: </w:t>
            </w:r>
          </w:p>
          <w:p w14:paraId="37E5F257" w14:textId="77777777" w:rsidR="0097679A" w:rsidRPr="007D0E11" w:rsidRDefault="00EC759C" w:rsidP="007D0E11">
            <w:pPr>
              <w:pBdr>
                <w:top w:val="nil"/>
                <w:left w:val="nil"/>
                <w:bottom w:val="nil"/>
                <w:right w:val="nil"/>
                <w:between w:val="nil"/>
              </w:pBdr>
              <w:spacing w:line="240" w:lineRule="auto"/>
              <w:ind w:left="0" w:hanging="2"/>
              <w:jc w:val="both"/>
              <w:rPr>
                <w:rFonts w:eastAsia="Arial"/>
                <w:color w:val="000000"/>
              </w:rPr>
            </w:pPr>
            <w:r w:rsidRPr="007D0E11">
              <w:rPr>
                <w:rFonts w:eastAsia="Arial"/>
                <w:color w:val="000000"/>
              </w:rPr>
              <w:t xml:space="preserve">PHD or a </w:t>
            </w:r>
            <w:r w:rsidR="00B9494E" w:rsidRPr="007D0E11">
              <w:rPr>
                <w:rFonts w:eastAsia="Arial"/>
                <w:color w:val="000000"/>
              </w:rPr>
              <w:t xml:space="preserve">Master’s degree </w:t>
            </w:r>
            <w:r w:rsidRPr="007D0E11">
              <w:rPr>
                <w:rFonts w:eastAsia="Arial"/>
                <w:color w:val="000000"/>
              </w:rPr>
              <w:t xml:space="preserve">in </w:t>
            </w:r>
            <w:r w:rsidR="00F06907" w:rsidRPr="007D0E11">
              <w:rPr>
                <w:rFonts w:eastAsia="Arial"/>
                <w:color w:val="000000"/>
              </w:rPr>
              <w:t>Midwifery Practice</w:t>
            </w:r>
            <w:r w:rsidR="008B1EA5" w:rsidRPr="007D0E11">
              <w:rPr>
                <w:bCs/>
              </w:rPr>
              <w:t xml:space="preserve"> </w:t>
            </w:r>
            <w:r w:rsidR="00457D79" w:rsidRPr="007D0E11">
              <w:rPr>
                <w:bCs/>
              </w:rPr>
              <w:t xml:space="preserve">/ </w:t>
            </w:r>
            <w:r w:rsidR="00247770" w:rsidRPr="007D0E11">
              <w:rPr>
                <w:bCs/>
              </w:rPr>
              <w:t xml:space="preserve">Honours Midwifery Sciences </w:t>
            </w:r>
          </w:p>
          <w:p w14:paraId="0B8EC67B" w14:textId="77777777" w:rsidR="0097679A" w:rsidRPr="007D0E11" w:rsidRDefault="00B9494E" w:rsidP="007D0E11">
            <w:pPr>
              <w:ind w:left="0" w:hanging="2"/>
              <w:jc w:val="both"/>
              <w:rPr>
                <w:rFonts w:eastAsia="Arial"/>
                <w:color w:val="244061"/>
              </w:rPr>
            </w:pPr>
            <w:r w:rsidRPr="007D0E11">
              <w:rPr>
                <w:rFonts w:eastAsia="Arial"/>
                <w:b/>
                <w:color w:val="244061"/>
              </w:rPr>
              <w:t>Knowledge and Experience: </w:t>
            </w:r>
          </w:p>
          <w:p w14:paraId="7F610C1C" w14:textId="77777777" w:rsidR="00EC759C" w:rsidRPr="007D0E11" w:rsidRDefault="00457D79" w:rsidP="007D0E11">
            <w:pPr>
              <w:pStyle w:val="ListParagraph"/>
              <w:numPr>
                <w:ilvl w:val="0"/>
                <w:numId w:val="6"/>
              </w:numPr>
              <w:ind w:leftChars="0" w:firstLineChars="0"/>
              <w:jc w:val="both"/>
              <w:rPr>
                <w:rFonts w:eastAsia="Arial"/>
              </w:rPr>
            </w:pPr>
            <w:r w:rsidRPr="007D0E11">
              <w:rPr>
                <w:bCs/>
              </w:rPr>
              <w:t>Midwifery education</w:t>
            </w:r>
            <w:r w:rsidR="0025259D" w:rsidRPr="007D0E11">
              <w:rPr>
                <w:bCs/>
              </w:rPr>
              <w:t xml:space="preserve"> and expertise within the Midwifery profession</w:t>
            </w:r>
          </w:p>
          <w:p w14:paraId="491A8D8D" w14:textId="77777777" w:rsidR="0025259D" w:rsidRPr="007D0E11" w:rsidRDefault="00EC759C" w:rsidP="007D0E11">
            <w:pPr>
              <w:pStyle w:val="ListParagraph"/>
              <w:numPr>
                <w:ilvl w:val="0"/>
                <w:numId w:val="6"/>
              </w:numPr>
              <w:ind w:leftChars="0" w:firstLineChars="0"/>
              <w:jc w:val="both"/>
              <w:rPr>
                <w:rFonts w:eastAsia="Arial"/>
              </w:rPr>
            </w:pPr>
            <w:r w:rsidRPr="007D0E11">
              <w:rPr>
                <w:bCs/>
              </w:rPr>
              <w:t xml:space="preserve">Working </w:t>
            </w:r>
            <w:r w:rsidR="0025259D" w:rsidRPr="007D0E11">
              <w:rPr>
                <w:bCs/>
              </w:rPr>
              <w:t xml:space="preserve">in midwifery administration or direct midwifery service as an advance practice registered midwife.  </w:t>
            </w:r>
          </w:p>
          <w:p w14:paraId="1AB52BF9" w14:textId="77777777" w:rsidR="0097679A" w:rsidRPr="007D0E11" w:rsidRDefault="00457D79" w:rsidP="007D0E11">
            <w:pPr>
              <w:pStyle w:val="ListParagraph"/>
              <w:numPr>
                <w:ilvl w:val="0"/>
                <w:numId w:val="6"/>
              </w:numPr>
              <w:ind w:leftChars="0" w:firstLineChars="0"/>
              <w:jc w:val="both"/>
              <w:rPr>
                <w:rFonts w:eastAsia="Arial"/>
              </w:rPr>
            </w:pPr>
            <w:r w:rsidRPr="007D0E11">
              <w:rPr>
                <w:bCs/>
              </w:rPr>
              <w:t xml:space="preserve">Familiar with </w:t>
            </w:r>
            <w:r w:rsidR="00F06907" w:rsidRPr="007D0E11">
              <w:rPr>
                <w:bCs/>
              </w:rPr>
              <w:t>the Internat</w:t>
            </w:r>
            <w:r w:rsidRPr="007D0E11">
              <w:rPr>
                <w:bCs/>
              </w:rPr>
              <w:t xml:space="preserve">ional Confederation of Midwives policies </w:t>
            </w:r>
          </w:p>
          <w:p w14:paraId="3364A974" w14:textId="77777777" w:rsidR="00457D79" w:rsidRPr="007D0E11" w:rsidRDefault="00457D79" w:rsidP="007D0E11">
            <w:pPr>
              <w:pStyle w:val="ListParagraph"/>
              <w:numPr>
                <w:ilvl w:val="0"/>
                <w:numId w:val="6"/>
              </w:numPr>
              <w:ind w:leftChars="0" w:firstLineChars="0"/>
              <w:jc w:val="both"/>
              <w:rPr>
                <w:rFonts w:eastAsia="Arial"/>
              </w:rPr>
            </w:pPr>
            <w:r w:rsidRPr="007D0E11">
              <w:rPr>
                <w:bCs/>
              </w:rPr>
              <w:t xml:space="preserve">Knowledge of Lesotho Qualifications Framework and assessments </w:t>
            </w:r>
          </w:p>
          <w:p w14:paraId="37C5913F" w14:textId="77777777" w:rsidR="00457D79" w:rsidRPr="007D0E11" w:rsidRDefault="00457D79" w:rsidP="007D0E11">
            <w:pPr>
              <w:pStyle w:val="ListParagraph"/>
              <w:ind w:leftChars="0" w:left="718" w:firstLineChars="0" w:firstLine="0"/>
              <w:jc w:val="both"/>
              <w:rPr>
                <w:rFonts w:eastAsia="Arial"/>
              </w:rPr>
            </w:pPr>
          </w:p>
          <w:p w14:paraId="3161EA04" w14:textId="77777777" w:rsidR="0097679A" w:rsidRPr="007D0E11" w:rsidRDefault="0097679A" w:rsidP="007D0E11">
            <w:pPr>
              <w:pBdr>
                <w:top w:val="nil"/>
                <w:left w:val="nil"/>
                <w:bottom w:val="nil"/>
                <w:right w:val="nil"/>
                <w:between w:val="nil"/>
              </w:pBdr>
              <w:spacing w:line="240" w:lineRule="auto"/>
              <w:ind w:left="0" w:hanging="2"/>
              <w:jc w:val="both"/>
              <w:rPr>
                <w:rFonts w:eastAsia="Arial"/>
                <w:color w:val="000000"/>
              </w:rPr>
            </w:pPr>
          </w:p>
        </w:tc>
      </w:tr>
      <w:tr w:rsidR="0097679A" w:rsidRPr="007D0E11" w14:paraId="604D1052" w14:textId="77777777">
        <w:tc>
          <w:tcPr>
            <w:tcW w:w="2730" w:type="dxa"/>
            <w:tcBorders>
              <w:top w:val="single" w:sz="6" w:space="0" w:color="000000"/>
              <w:left w:val="single" w:sz="6" w:space="0" w:color="000000"/>
              <w:bottom w:val="single" w:sz="6" w:space="0" w:color="000000"/>
            </w:tcBorders>
          </w:tcPr>
          <w:p w14:paraId="1114ADED" w14:textId="77777777" w:rsidR="0097679A" w:rsidRPr="007D0E11" w:rsidRDefault="00B9494E" w:rsidP="007D0E11">
            <w:pPr>
              <w:tabs>
                <w:tab w:val="left" w:pos="-720"/>
              </w:tabs>
              <w:spacing w:before="40" w:after="54"/>
              <w:ind w:left="0" w:hanging="2"/>
              <w:jc w:val="both"/>
              <w:rPr>
                <w:rFonts w:eastAsia="Arial"/>
              </w:rPr>
            </w:pPr>
            <w:r w:rsidRPr="007D0E11">
              <w:rPr>
                <w:rFonts w:eastAsia="Arial"/>
              </w:rPr>
              <w:t>Inputs / services to be provided by UNFPA or implementing partner (e.g support services, office space, equipment), if applicable:</w:t>
            </w:r>
          </w:p>
        </w:tc>
        <w:tc>
          <w:tcPr>
            <w:tcW w:w="7710" w:type="dxa"/>
            <w:tcBorders>
              <w:top w:val="single" w:sz="6" w:space="0" w:color="000000"/>
              <w:left w:val="single" w:sz="6" w:space="0" w:color="000000"/>
              <w:bottom w:val="single" w:sz="6" w:space="0" w:color="000000"/>
              <w:right w:val="single" w:sz="6" w:space="0" w:color="000000"/>
            </w:tcBorders>
          </w:tcPr>
          <w:p w14:paraId="61610D20" w14:textId="77777777" w:rsidR="0097679A" w:rsidRPr="007D0E11" w:rsidRDefault="00B9494E" w:rsidP="007D0E11">
            <w:pPr>
              <w:tabs>
                <w:tab w:val="left" w:pos="-720"/>
              </w:tabs>
              <w:spacing w:before="40" w:after="54"/>
              <w:ind w:left="0" w:hanging="2"/>
              <w:jc w:val="both"/>
              <w:rPr>
                <w:rFonts w:eastAsia="Arial"/>
              </w:rPr>
            </w:pPr>
            <w:r w:rsidRPr="007D0E11">
              <w:rPr>
                <w:rFonts w:eastAsia="Arial"/>
              </w:rPr>
              <w:t xml:space="preserve">UNFPA will provide relevant support and guidance to ensure the successful undertaking of this consultancy, including administrative and financial support.  </w:t>
            </w:r>
          </w:p>
          <w:p w14:paraId="63416F05" w14:textId="77777777" w:rsidR="0097679A" w:rsidRPr="007D0E11" w:rsidRDefault="0097679A" w:rsidP="007D0E11">
            <w:pPr>
              <w:tabs>
                <w:tab w:val="left" w:pos="-720"/>
              </w:tabs>
              <w:spacing w:before="40" w:after="54"/>
              <w:ind w:left="0" w:hanging="2"/>
              <w:jc w:val="both"/>
              <w:rPr>
                <w:rFonts w:eastAsia="Arial"/>
              </w:rPr>
            </w:pPr>
          </w:p>
        </w:tc>
      </w:tr>
      <w:tr w:rsidR="0097679A" w:rsidRPr="007D0E11" w14:paraId="60EE3B66" w14:textId="77777777">
        <w:tc>
          <w:tcPr>
            <w:tcW w:w="2730" w:type="dxa"/>
            <w:tcBorders>
              <w:top w:val="single" w:sz="6" w:space="0" w:color="000000"/>
              <w:left w:val="single" w:sz="6" w:space="0" w:color="000000"/>
              <w:bottom w:val="single" w:sz="6" w:space="0" w:color="000000"/>
            </w:tcBorders>
          </w:tcPr>
          <w:p w14:paraId="0777FD26" w14:textId="77777777" w:rsidR="0097679A" w:rsidRPr="007D0E11" w:rsidRDefault="00B9494E" w:rsidP="007D0E11">
            <w:pPr>
              <w:tabs>
                <w:tab w:val="left" w:pos="-720"/>
              </w:tabs>
              <w:ind w:left="0" w:hanging="2"/>
              <w:jc w:val="both"/>
              <w:rPr>
                <w:rFonts w:eastAsia="Arial"/>
              </w:rPr>
            </w:pPr>
            <w:r w:rsidRPr="007D0E11">
              <w:rPr>
                <w:rFonts w:eastAsia="Arial"/>
              </w:rPr>
              <w:t>Other relevant information or special conditions, if any:</w:t>
            </w:r>
          </w:p>
        </w:tc>
        <w:tc>
          <w:tcPr>
            <w:tcW w:w="7710" w:type="dxa"/>
            <w:tcBorders>
              <w:top w:val="single" w:sz="6" w:space="0" w:color="000000"/>
              <w:left w:val="single" w:sz="6" w:space="0" w:color="000000"/>
              <w:bottom w:val="single" w:sz="6" w:space="0" w:color="000000"/>
              <w:right w:val="single" w:sz="6" w:space="0" w:color="000000"/>
            </w:tcBorders>
          </w:tcPr>
          <w:p w14:paraId="213748BD" w14:textId="77777777" w:rsidR="0097679A" w:rsidRPr="007D0E11" w:rsidRDefault="00B9494E" w:rsidP="007D0E11">
            <w:pPr>
              <w:tabs>
                <w:tab w:val="left" w:pos="-720"/>
              </w:tabs>
              <w:ind w:left="0" w:hanging="2"/>
              <w:jc w:val="both"/>
              <w:rPr>
                <w:rFonts w:eastAsia="Arial"/>
              </w:rPr>
            </w:pPr>
            <w:r w:rsidRPr="007D0E11">
              <w:rPr>
                <w:rFonts w:eastAsia="Arial"/>
                <w:color w:val="000000"/>
              </w:rPr>
              <w:t xml:space="preserve">Fluency in English; </w:t>
            </w:r>
            <w:r w:rsidR="0005458A" w:rsidRPr="007D0E11">
              <w:rPr>
                <w:rFonts w:eastAsia="Arial"/>
                <w:color w:val="000000"/>
              </w:rPr>
              <w:t xml:space="preserve">extensive </w:t>
            </w:r>
            <w:r w:rsidRPr="007D0E11">
              <w:rPr>
                <w:rFonts w:eastAsia="Arial"/>
                <w:color w:val="000000"/>
              </w:rPr>
              <w:t xml:space="preserve">knowledge </w:t>
            </w:r>
            <w:r w:rsidR="008B1EA5" w:rsidRPr="007D0E11">
              <w:rPr>
                <w:rFonts w:eastAsia="Arial"/>
                <w:color w:val="000000"/>
              </w:rPr>
              <w:t>on curriculum development ,</w:t>
            </w:r>
            <w:r w:rsidR="0005458A" w:rsidRPr="007D0E11">
              <w:rPr>
                <w:rFonts w:eastAsia="Arial"/>
                <w:color w:val="000000"/>
              </w:rPr>
              <w:t xml:space="preserve"> accreditation</w:t>
            </w:r>
            <w:r w:rsidR="008B1EA5" w:rsidRPr="007D0E11">
              <w:rPr>
                <w:rFonts w:eastAsia="Arial"/>
                <w:color w:val="000000"/>
              </w:rPr>
              <w:t xml:space="preserve"> and assessments will be an added advantage</w:t>
            </w:r>
          </w:p>
        </w:tc>
      </w:tr>
      <w:tr w:rsidR="0097679A" w:rsidRPr="007D0E11" w14:paraId="3867FA5B" w14:textId="77777777">
        <w:tc>
          <w:tcPr>
            <w:tcW w:w="10440" w:type="dxa"/>
            <w:gridSpan w:val="2"/>
            <w:tcBorders>
              <w:top w:val="single" w:sz="4" w:space="0" w:color="000000"/>
              <w:left w:val="single" w:sz="6" w:space="0" w:color="000000"/>
              <w:bottom w:val="single" w:sz="6" w:space="0" w:color="000000"/>
              <w:right w:val="single" w:sz="6" w:space="0" w:color="000000"/>
            </w:tcBorders>
          </w:tcPr>
          <w:p w14:paraId="2E698F7F" w14:textId="77777777" w:rsidR="0097679A" w:rsidRPr="007D0E11" w:rsidRDefault="0097679A" w:rsidP="007D0E11">
            <w:pPr>
              <w:tabs>
                <w:tab w:val="left" w:pos="-720"/>
              </w:tabs>
              <w:ind w:left="0" w:hanging="2"/>
              <w:jc w:val="both"/>
              <w:rPr>
                <w:rFonts w:eastAsia="Arial"/>
              </w:rPr>
            </w:pPr>
          </w:p>
          <w:p w14:paraId="22B2D401" w14:textId="77777777" w:rsidR="0097679A" w:rsidRPr="007D0E11" w:rsidRDefault="00B9494E" w:rsidP="007D0E11">
            <w:pPr>
              <w:tabs>
                <w:tab w:val="left" w:pos="-720"/>
              </w:tabs>
              <w:ind w:left="0" w:hanging="2"/>
              <w:jc w:val="both"/>
              <w:rPr>
                <w:rFonts w:eastAsia="Arial"/>
              </w:rPr>
            </w:pPr>
            <w:r w:rsidRPr="007D0E11">
              <w:rPr>
                <w:rFonts w:eastAsia="Arial"/>
              </w:rPr>
              <w:t xml:space="preserve">Signature of Requesting Officer in Hiring Office: </w:t>
            </w:r>
            <w:r w:rsidR="0005458A" w:rsidRPr="007D0E11">
              <w:rPr>
                <w:rFonts w:eastAsia="Arial"/>
              </w:rPr>
              <w:t>Blandinah Motaung</w:t>
            </w:r>
          </w:p>
          <w:p w14:paraId="417BEE2C" w14:textId="77777777" w:rsidR="0097679A" w:rsidRPr="007D0E11" w:rsidRDefault="0097679A" w:rsidP="007D0E11">
            <w:pPr>
              <w:tabs>
                <w:tab w:val="left" w:pos="-720"/>
              </w:tabs>
              <w:ind w:left="0" w:hanging="2"/>
              <w:jc w:val="both"/>
              <w:rPr>
                <w:rFonts w:eastAsia="Arial"/>
              </w:rPr>
            </w:pPr>
          </w:p>
          <w:p w14:paraId="4A6CF695" w14:textId="77777777" w:rsidR="0097679A" w:rsidRPr="007D0E11" w:rsidRDefault="0097679A" w:rsidP="007D0E11">
            <w:pPr>
              <w:tabs>
                <w:tab w:val="left" w:pos="-720"/>
              </w:tabs>
              <w:ind w:left="0" w:hanging="2"/>
              <w:jc w:val="both"/>
              <w:rPr>
                <w:rFonts w:eastAsia="Arial"/>
              </w:rPr>
            </w:pPr>
          </w:p>
          <w:p w14:paraId="513CA1D9" w14:textId="77777777" w:rsidR="0097679A" w:rsidRPr="007D0E11" w:rsidRDefault="0097679A" w:rsidP="007D0E11">
            <w:pPr>
              <w:tabs>
                <w:tab w:val="left" w:pos="-720"/>
              </w:tabs>
              <w:ind w:left="0" w:hanging="2"/>
              <w:jc w:val="both"/>
              <w:rPr>
                <w:rFonts w:eastAsia="Arial"/>
              </w:rPr>
            </w:pPr>
          </w:p>
          <w:p w14:paraId="1E19D501" w14:textId="77777777" w:rsidR="0097679A" w:rsidRPr="007D0E11" w:rsidRDefault="0097679A" w:rsidP="007D0E11">
            <w:pPr>
              <w:tabs>
                <w:tab w:val="left" w:pos="-720"/>
              </w:tabs>
              <w:ind w:left="0" w:hanging="2"/>
              <w:jc w:val="both"/>
              <w:rPr>
                <w:rFonts w:eastAsia="Arial"/>
              </w:rPr>
            </w:pPr>
          </w:p>
          <w:p w14:paraId="600D52AA" w14:textId="77777777" w:rsidR="0097679A" w:rsidRPr="007D0E11" w:rsidRDefault="0097679A" w:rsidP="007D0E11">
            <w:pPr>
              <w:tabs>
                <w:tab w:val="left" w:pos="-720"/>
              </w:tabs>
              <w:ind w:left="0" w:hanging="2"/>
              <w:jc w:val="both"/>
              <w:rPr>
                <w:rFonts w:eastAsia="Arial"/>
              </w:rPr>
            </w:pPr>
          </w:p>
          <w:p w14:paraId="7A2932A6" w14:textId="77777777" w:rsidR="0097679A" w:rsidRPr="007D0E11" w:rsidRDefault="0097679A" w:rsidP="007D0E11">
            <w:pPr>
              <w:tabs>
                <w:tab w:val="left" w:pos="-720"/>
              </w:tabs>
              <w:ind w:left="0" w:hanging="2"/>
              <w:jc w:val="both"/>
              <w:rPr>
                <w:rFonts w:eastAsia="Arial"/>
              </w:rPr>
            </w:pPr>
          </w:p>
          <w:p w14:paraId="198903EA" w14:textId="77777777" w:rsidR="0097679A" w:rsidRPr="007D0E11" w:rsidRDefault="00B9494E" w:rsidP="007D0E11">
            <w:pPr>
              <w:tabs>
                <w:tab w:val="left" w:pos="-720"/>
              </w:tabs>
              <w:ind w:left="0" w:hanging="2"/>
              <w:jc w:val="both"/>
              <w:rPr>
                <w:rFonts w:eastAsia="Arial"/>
                <w:highlight w:val="yellow"/>
              </w:rPr>
            </w:pPr>
            <w:r w:rsidRPr="007D0E11">
              <w:rPr>
                <w:rFonts w:eastAsia="Arial"/>
              </w:rPr>
              <w:t>Date:</w:t>
            </w:r>
            <w:r w:rsidR="008B1EA5" w:rsidRPr="007D0E11">
              <w:rPr>
                <w:rFonts w:eastAsia="Arial"/>
                <w:highlight w:val="yellow"/>
              </w:rPr>
              <w:t xml:space="preserve"> </w:t>
            </w:r>
          </w:p>
        </w:tc>
      </w:tr>
    </w:tbl>
    <w:p w14:paraId="07FC4071" w14:textId="77777777" w:rsidR="0097679A" w:rsidRPr="007D0E11" w:rsidRDefault="0097679A" w:rsidP="007D0E11">
      <w:pPr>
        <w:ind w:left="0" w:hanging="2"/>
        <w:jc w:val="both"/>
        <w:rPr>
          <w:rFonts w:eastAsia="Arial"/>
        </w:rPr>
      </w:pPr>
    </w:p>
    <w:p w14:paraId="7340D82F" w14:textId="77777777" w:rsidR="001A2940" w:rsidRPr="007D0E11" w:rsidRDefault="001A2940" w:rsidP="007D0E11">
      <w:pPr>
        <w:ind w:left="0" w:hanging="2"/>
        <w:jc w:val="both"/>
        <w:rPr>
          <w:rFonts w:eastAsia="Arial"/>
        </w:rPr>
      </w:pPr>
    </w:p>
    <w:sectPr w:rsidR="001A2940" w:rsidRPr="007D0E11">
      <w:headerReference w:type="even" r:id="rId8"/>
      <w:headerReference w:type="default" r:id="rId9"/>
      <w:footerReference w:type="even" r:id="rId10"/>
      <w:footerReference w:type="default" r:id="rId11"/>
      <w:headerReference w:type="first" r:id="rId12"/>
      <w:footerReference w:type="first" r:id="rId13"/>
      <w:pgSz w:w="11906" w:h="16838"/>
      <w:pgMar w:top="54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21E7E" w14:textId="77777777" w:rsidR="009360F6" w:rsidRDefault="009360F6">
      <w:pPr>
        <w:spacing w:line="240" w:lineRule="auto"/>
        <w:ind w:left="0" w:hanging="2"/>
      </w:pPr>
      <w:r>
        <w:separator/>
      </w:r>
    </w:p>
  </w:endnote>
  <w:endnote w:type="continuationSeparator" w:id="0">
    <w:p w14:paraId="55068955" w14:textId="77777777" w:rsidR="009360F6" w:rsidRDefault="009360F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default"/>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A362" w14:textId="77777777" w:rsidR="0097679A" w:rsidRDefault="0097679A">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4301A" w14:textId="77777777" w:rsidR="0097679A" w:rsidRDefault="0097679A">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E67B" w14:textId="77777777" w:rsidR="0097679A" w:rsidRDefault="0097679A">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EF487" w14:textId="77777777" w:rsidR="009360F6" w:rsidRDefault="009360F6">
      <w:pPr>
        <w:spacing w:line="240" w:lineRule="auto"/>
        <w:ind w:left="0" w:hanging="2"/>
      </w:pPr>
      <w:r>
        <w:separator/>
      </w:r>
    </w:p>
  </w:footnote>
  <w:footnote w:type="continuationSeparator" w:id="0">
    <w:p w14:paraId="6E7B16F6" w14:textId="77777777" w:rsidR="009360F6" w:rsidRDefault="009360F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4EF7" w14:textId="77777777" w:rsidR="0097679A" w:rsidRDefault="0097679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D74F" w14:textId="77777777" w:rsidR="0097679A" w:rsidRDefault="0097679A">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2E39" w14:textId="77777777" w:rsidR="0097679A" w:rsidRDefault="0097679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6DF"/>
    <w:multiLevelType w:val="hybridMultilevel"/>
    <w:tmpl w:val="3836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84122"/>
    <w:multiLevelType w:val="hybridMultilevel"/>
    <w:tmpl w:val="7FD6BDD8"/>
    <w:lvl w:ilvl="0" w:tplc="5EE61276">
      <w:start w:val="100"/>
      <w:numFmt w:val="bullet"/>
      <w:lvlText w:val="-"/>
      <w:lvlJc w:val="left"/>
      <w:pPr>
        <w:ind w:left="358" w:hanging="360"/>
      </w:pPr>
      <w:rPr>
        <w:rFonts w:ascii="Arial" w:eastAsia="Times New Roman" w:hAnsi="Arial" w:cs="Arial" w:hint="default"/>
      </w:rPr>
    </w:lvl>
    <w:lvl w:ilvl="1" w:tplc="1C090003" w:tentative="1">
      <w:start w:val="1"/>
      <w:numFmt w:val="bullet"/>
      <w:lvlText w:val="o"/>
      <w:lvlJc w:val="left"/>
      <w:pPr>
        <w:ind w:left="1078" w:hanging="360"/>
      </w:pPr>
      <w:rPr>
        <w:rFonts w:ascii="Courier New" w:hAnsi="Courier New" w:cs="Courier New" w:hint="default"/>
      </w:rPr>
    </w:lvl>
    <w:lvl w:ilvl="2" w:tplc="1C090005" w:tentative="1">
      <w:start w:val="1"/>
      <w:numFmt w:val="bullet"/>
      <w:lvlText w:val=""/>
      <w:lvlJc w:val="left"/>
      <w:pPr>
        <w:ind w:left="1798" w:hanging="360"/>
      </w:pPr>
      <w:rPr>
        <w:rFonts w:ascii="Wingdings" w:hAnsi="Wingdings" w:hint="default"/>
      </w:rPr>
    </w:lvl>
    <w:lvl w:ilvl="3" w:tplc="1C090001" w:tentative="1">
      <w:start w:val="1"/>
      <w:numFmt w:val="bullet"/>
      <w:lvlText w:val=""/>
      <w:lvlJc w:val="left"/>
      <w:pPr>
        <w:ind w:left="2518" w:hanging="360"/>
      </w:pPr>
      <w:rPr>
        <w:rFonts w:ascii="Symbol" w:hAnsi="Symbol" w:hint="default"/>
      </w:rPr>
    </w:lvl>
    <w:lvl w:ilvl="4" w:tplc="1C090003" w:tentative="1">
      <w:start w:val="1"/>
      <w:numFmt w:val="bullet"/>
      <w:lvlText w:val="o"/>
      <w:lvlJc w:val="left"/>
      <w:pPr>
        <w:ind w:left="3238" w:hanging="360"/>
      </w:pPr>
      <w:rPr>
        <w:rFonts w:ascii="Courier New" w:hAnsi="Courier New" w:cs="Courier New" w:hint="default"/>
      </w:rPr>
    </w:lvl>
    <w:lvl w:ilvl="5" w:tplc="1C090005" w:tentative="1">
      <w:start w:val="1"/>
      <w:numFmt w:val="bullet"/>
      <w:lvlText w:val=""/>
      <w:lvlJc w:val="left"/>
      <w:pPr>
        <w:ind w:left="3958" w:hanging="360"/>
      </w:pPr>
      <w:rPr>
        <w:rFonts w:ascii="Wingdings" w:hAnsi="Wingdings" w:hint="default"/>
      </w:rPr>
    </w:lvl>
    <w:lvl w:ilvl="6" w:tplc="1C090001" w:tentative="1">
      <w:start w:val="1"/>
      <w:numFmt w:val="bullet"/>
      <w:lvlText w:val=""/>
      <w:lvlJc w:val="left"/>
      <w:pPr>
        <w:ind w:left="4678" w:hanging="360"/>
      </w:pPr>
      <w:rPr>
        <w:rFonts w:ascii="Symbol" w:hAnsi="Symbol" w:hint="default"/>
      </w:rPr>
    </w:lvl>
    <w:lvl w:ilvl="7" w:tplc="1C090003" w:tentative="1">
      <w:start w:val="1"/>
      <w:numFmt w:val="bullet"/>
      <w:lvlText w:val="o"/>
      <w:lvlJc w:val="left"/>
      <w:pPr>
        <w:ind w:left="5398" w:hanging="360"/>
      </w:pPr>
      <w:rPr>
        <w:rFonts w:ascii="Courier New" w:hAnsi="Courier New" w:cs="Courier New" w:hint="default"/>
      </w:rPr>
    </w:lvl>
    <w:lvl w:ilvl="8" w:tplc="1C090005" w:tentative="1">
      <w:start w:val="1"/>
      <w:numFmt w:val="bullet"/>
      <w:lvlText w:val=""/>
      <w:lvlJc w:val="left"/>
      <w:pPr>
        <w:ind w:left="6118" w:hanging="360"/>
      </w:pPr>
      <w:rPr>
        <w:rFonts w:ascii="Wingdings" w:hAnsi="Wingdings" w:hint="default"/>
      </w:rPr>
    </w:lvl>
  </w:abstractNum>
  <w:abstractNum w:abstractNumId="2" w15:restartNumberingAfterBreak="0">
    <w:nsid w:val="21270DB6"/>
    <w:multiLevelType w:val="multilevel"/>
    <w:tmpl w:val="8194A93E"/>
    <w:lvl w:ilvl="0">
      <w:start w:val="1"/>
      <w:numFmt w:val="bullet"/>
      <w:lvlText w:val="•"/>
      <w:lvlJc w:val="left"/>
      <w:pPr>
        <w:ind w:left="203" w:hanging="360"/>
      </w:pPr>
      <w:rPr>
        <w:rFonts w:ascii="Times New Roman" w:eastAsia="Times New Roman" w:hAnsi="Times New Roman" w:cs="Times New Roman"/>
        <w:color w:val="000000"/>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3" w15:restartNumberingAfterBreak="0">
    <w:nsid w:val="40B8158E"/>
    <w:multiLevelType w:val="hybridMultilevel"/>
    <w:tmpl w:val="195E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43F87"/>
    <w:multiLevelType w:val="hybridMultilevel"/>
    <w:tmpl w:val="E51C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F58E1"/>
    <w:multiLevelType w:val="hybridMultilevel"/>
    <w:tmpl w:val="EAF67D22"/>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6" w15:restartNumberingAfterBreak="0">
    <w:nsid w:val="4F577695"/>
    <w:multiLevelType w:val="multilevel"/>
    <w:tmpl w:val="28D032CC"/>
    <w:lvl w:ilvl="0">
      <w:start w:val="1"/>
      <w:numFmt w:val="bullet"/>
      <w:lvlText w:val="●"/>
      <w:lvlJc w:val="left"/>
      <w:pPr>
        <w:ind w:left="812" w:hanging="360"/>
      </w:pPr>
      <w:rPr>
        <w:rFonts w:ascii="Noto Sans Symbols" w:eastAsia="Noto Sans Symbols" w:hAnsi="Noto Sans Symbols" w:cs="Noto Sans Symbols"/>
        <w:vertAlign w:val="baseline"/>
      </w:rPr>
    </w:lvl>
    <w:lvl w:ilvl="1">
      <w:start w:val="1"/>
      <w:numFmt w:val="bullet"/>
      <w:lvlText w:val="o"/>
      <w:lvlJc w:val="left"/>
      <w:pPr>
        <w:ind w:left="1532" w:hanging="360"/>
      </w:pPr>
      <w:rPr>
        <w:rFonts w:ascii="Courier New" w:eastAsia="Courier New" w:hAnsi="Courier New" w:cs="Courier New"/>
        <w:vertAlign w:val="baseline"/>
      </w:rPr>
    </w:lvl>
    <w:lvl w:ilvl="2">
      <w:start w:val="1"/>
      <w:numFmt w:val="bullet"/>
      <w:lvlText w:val="▪"/>
      <w:lvlJc w:val="left"/>
      <w:pPr>
        <w:ind w:left="2252" w:hanging="360"/>
      </w:pPr>
      <w:rPr>
        <w:rFonts w:ascii="Noto Sans Symbols" w:eastAsia="Noto Sans Symbols" w:hAnsi="Noto Sans Symbols" w:cs="Noto Sans Symbols"/>
        <w:vertAlign w:val="baseline"/>
      </w:rPr>
    </w:lvl>
    <w:lvl w:ilvl="3">
      <w:start w:val="1"/>
      <w:numFmt w:val="bullet"/>
      <w:lvlText w:val="●"/>
      <w:lvlJc w:val="left"/>
      <w:pPr>
        <w:ind w:left="2972" w:hanging="360"/>
      </w:pPr>
      <w:rPr>
        <w:rFonts w:ascii="Noto Sans Symbols" w:eastAsia="Noto Sans Symbols" w:hAnsi="Noto Sans Symbols" w:cs="Noto Sans Symbols"/>
        <w:vertAlign w:val="baseline"/>
      </w:rPr>
    </w:lvl>
    <w:lvl w:ilvl="4">
      <w:start w:val="1"/>
      <w:numFmt w:val="bullet"/>
      <w:lvlText w:val="o"/>
      <w:lvlJc w:val="left"/>
      <w:pPr>
        <w:ind w:left="3692" w:hanging="360"/>
      </w:pPr>
      <w:rPr>
        <w:rFonts w:ascii="Courier New" w:eastAsia="Courier New" w:hAnsi="Courier New" w:cs="Courier New"/>
        <w:vertAlign w:val="baseline"/>
      </w:rPr>
    </w:lvl>
    <w:lvl w:ilvl="5">
      <w:start w:val="1"/>
      <w:numFmt w:val="bullet"/>
      <w:lvlText w:val="▪"/>
      <w:lvlJc w:val="left"/>
      <w:pPr>
        <w:ind w:left="4412" w:hanging="360"/>
      </w:pPr>
      <w:rPr>
        <w:rFonts w:ascii="Noto Sans Symbols" w:eastAsia="Noto Sans Symbols" w:hAnsi="Noto Sans Symbols" w:cs="Noto Sans Symbols"/>
        <w:vertAlign w:val="baseline"/>
      </w:rPr>
    </w:lvl>
    <w:lvl w:ilvl="6">
      <w:start w:val="1"/>
      <w:numFmt w:val="bullet"/>
      <w:lvlText w:val="●"/>
      <w:lvlJc w:val="left"/>
      <w:pPr>
        <w:ind w:left="5132" w:hanging="360"/>
      </w:pPr>
      <w:rPr>
        <w:rFonts w:ascii="Noto Sans Symbols" w:eastAsia="Noto Sans Symbols" w:hAnsi="Noto Sans Symbols" w:cs="Noto Sans Symbols"/>
        <w:vertAlign w:val="baseline"/>
      </w:rPr>
    </w:lvl>
    <w:lvl w:ilvl="7">
      <w:start w:val="1"/>
      <w:numFmt w:val="bullet"/>
      <w:lvlText w:val="o"/>
      <w:lvlJc w:val="left"/>
      <w:pPr>
        <w:ind w:left="5852" w:hanging="360"/>
      </w:pPr>
      <w:rPr>
        <w:rFonts w:ascii="Courier New" w:eastAsia="Courier New" w:hAnsi="Courier New" w:cs="Courier New"/>
        <w:vertAlign w:val="baseline"/>
      </w:rPr>
    </w:lvl>
    <w:lvl w:ilvl="8">
      <w:start w:val="1"/>
      <w:numFmt w:val="bullet"/>
      <w:lvlText w:val="▪"/>
      <w:lvlJc w:val="left"/>
      <w:pPr>
        <w:ind w:left="6572" w:hanging="360"/>
      </w:pPr>
      <w:rPr>
        <w:rFonts w:ascii="Noto Sans Symbols" w:eastAsia="Noto Sans Symbols" w:hAnsi="Noto Sans Symbols" w:cs="Noto Sans Symbols"/>
        <w:vertAlign w:val="baseline"/>
      </w:rPr>
    </w:lvl>
  </w:abstractNum>
  <w:abstractNum w:abstractNumId="7" w15:restartNumberingAfterBreak="0">
    <w:nsid w:val="5251414D"/>
    <w:multiLevelType w:val="hybridMultilevel"/>
    <w:tmpl w:val="048CC4F6"/>
    <w:lvl w:ilvl="0" w:tplc="BB60DAF8">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8835FBF"/>
    <w:multiLevelType w:val="hybridMultilevel"/>
    <w:tmpl w:val="459E32F8"/>
    <w:lvl w:ilvl="0" w:tplc="6266567C">
      <w:start w:val="1"/>
      <w:numFmt w:val="lowerLetter"/>
      <w:lvlText w:val="(%1)"/>
      <w:lvlJc w:val="left"/>
      <w:pPr>
        <w:ind w:left="358" w:hanging="360"/>
      </w:pPr>
      <w:rPr>
        <w:rFonts w:hint="default"/>
      </w:rPr>
    </w:lvl>
    <w:lvl w:ilvl="1" w:tplc="1C090019" w:tentative="1">
      <w:start w:val="1"/>
      <w:numFmt w:val="lowerLetter"/>
      <w:lvlText w:val="%2."/>
      <w:lvlJc w:val="left"/>
      <w:pPr>
        <w:ind w:left="1078" w:hanging="360"/>
      </w:pPr>
    </w:lvl>
    <w:lvl w:ilvl="2" w:tplc="1C09001B" w:tentative="1">
      <w:start w:val="1"/>
      <w:numFmt w:val="lowerRoman"/>
      <w:lvlText w:val="%3."/>
      <w:lvlJc w:val="right"/>
      <w:pPr>
        <w:ind w:left="1798" w:hanging="180"/>
      </w:pPr>
    </w:lvl>
    <w:lvl w:ilvl="3" w:tplc="1C09000F" w:tentative="1">
      <w:start w:val="1"/>
      <w:numFmt w:val="decimal"/>
      <w:lvlText w:val="%4."/>
      <w:lvlJc w:val="left"/>
      <w:pPr>
        <w:ind w:left="2518" w:hanging="360"/>
      </w:pPr>
    </w:lvl>
    <w:lvl w:ilvl="4" w:tplc="1C090019" w:tentative="1">
      <w:start w:val="1"/>
      <w:numFmt w:val="lowerLetter"/>
      <w:lvlText w:val="%5."/>
      <w:lvlJc w:val="left"/>
      <w:pPr>
        <w:ind w:left="3238" w:hanging="360"/>
      </w:pPr>
    </w:lvl>
    <w:lvl w:ilvl="5" w:tplc="1C09001B" w:tentative="1">
      <w:start w:val="1"/>
      <w:numFmt w:val="lowerRoman"/>
      <w:lvlText w:val="%6."/>
      <w:lvlJc w:val="right"/>
      <w:pPr>
        <w:ind w:left="3958" w:hanging="180"/>
      </w:pPr>
    </w:lvl>
    <w:lvl w:ilvl="6" w:tplc="1C09000F" w:tentative="1">
      <w:start w:val="1"/>
      <w:numFmt w:val="decimal"/>
      <w:lvlText w:val="%7."/>
      <w:lvlJc w:val="left"/>
      <w:pPr>
        <w:ind w:left="4678" w:hanging="360"/>
      </w:pPr>
    </w:lvl>
    <w:lvl w:ilvl="7" w:tplc="1C090019" w:tentative="1">
      <w:start w:val="1"/>
      <w:numFmt w:val="lowerLetter"/>
      <w:lvlText w:val="%8."/>
      <w:lvlJc w:val="left"/>
      <w:pPr>
        <w:ind w:left="5398" w:hanging="360"/>
      </w:pPr>
    </w:lvl>
    <w:lvl w:ilvl="8" w:tplc="1C09001B" w:tentative="1">
      <w:start w:val="1"/>
      <w:numFmt w:val="lowerRoman"/>
      <w:lvlText w:val="%9."/>
      <w:lvlJc w:val="right"/>
      <w:pPr>
        <w:ind w:left="6118" w:hanging="180"/>
      </w:pPr>
    </w:lvl>
  </w:abstractNum>
  <w:num w:numId="1">
    <w:abstractNumId w:val="6"/>
  </w:num>
  <w:num w:numId="2">
    <w:abstractNumId w:val="2"/>
  </w:num>
  <w:num w:numId="3">
    <w:abstractNumId w:val="0"/>
  </w:num>
  <w:num w:numId="4">
    <w:abstractNumId w:val="1"/>
  </w:num>
  <w:num w:numId="5">
    <w:abstractNumId w:val="8"/>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9A"/>
    <w:rsid w:val="00034364"/>
    <w:rsid w:val="0005458A"/>
    <w:rsid w:val="000621F6"/>
    <w:rsid w:val="00070358"/>
    <w:rsid w:val="0009434F"/>
    <w:rsid w:val="000A14B8"/>
    <w:rsid w:val="000A4EE7"/>
    <w:rsid w:val="000E6187"/>
    <w:rsid w:val="0012622B"/>
    <w:rsid w:val="001528E2"/>
    <w:rsid w:val="0016789F"/>
    <w:rsid w:val="00170123"/>
    <w:rsid w:val="001A2940"/>
    <w:rsid w:val="0022139D"/>
    <w:rsid w:val="00233B63"/>
    <w:rsid w:val="00247770"/>
    <w:rsid w:val="00250CD9"/>
    <w:rsid w:val="0025259D"/>
    <w:rsid w:val="002914E1"/>
    <w:rsid w:val="002A5F58"/>
    <w:rsid w:val="002C2F10"/>
    <w:rsid w:val="002E792C"/>
    <w:rsid w:val="00302416"/>
    <w:rsid w:val="00344526"/>
    <w:rsid w:val="0035737B"/>
    <w:rsid w:val="00394786"/>
    <w:rsid w:val="003B3B87"/>
    <w:rsid w:val="00415E59"/>
    <w:rsid w:val="0044145F"/>
    <w:rsid w:val="00457D79"/>
    <w:rsid w:val="00471314"/>
    <w:rsid w:val="004A0F28"/>
    <w:rsid w:val="004D407E"/>
    <w:rsid w:val="004E3E80"/>
    <w:rsid w:val="004F5699"/>
    <w:rsid w:val="004F574D"/>
    <w:rsid w:val="00576D05"/>
    <w:rsid w:val="005E426E"/>
    <w:rsid w:val="005F7E20"/>
    <w:rsid w:val="0063696C"/>
    <w:rsid w:val="006455FD"/>
    <w:rsid w:val="0069411F"/>
    <w:rsid w:val="006A3A7E"/>
    <w:rsid w:val="00723BF4"/>
    <w:rsid w:val="00734C2E"/>
    <w:rsid w:val="007362A5"/>
    <w:rsid w:val="00767C1A"/>
    <w:rsid w:val="0077152A"/>
    <w:rsid w:val="007A6D85"/>
    <w:rsid w:val="007B1F2D"/>
    <w:rsid w:val="007C43BD"/>
    <w:rsid w:val="007D0E11"/>
    <w:rsid w:val="00806F58"/>
    <w:rsid w:val="0084683C"/>
    <w:rsid w:val="008B1EA5"/>
    <w:rsid w:val="008D3F2F"/>
    <w:rsid w:val="008D76DE"/>
    <w:rsid w:val="008E3B97"/>
    <w:rsid w:val="00911F45"/>
    <w:rsid w:val="009360F6"/>
    <w:rsid w:val="00940EF1"/>
    <w:rsid w:val="00941BDD"/>
    <w:rsid w:val="00971D84"/>
    <w:rsid w:val="0097679A"/>
    <w:rsid w:val="009A03EB"/>
    <w:rsid w:val="009C27AF"/>
    <w:rsid w:val="009E09C2"/>
    <w:rsid w:val="009E20D6"/>
    <w:rsid w:val="009F7F17"/>
    <w:rsid w:val="00A0226D"/>
    <w:rsid w:val="00A42730"/>
    <w:rsid w:val="00A60AD9"/>
    <w:rsid w:val="00AC3004"/>
    <w:rsid w:val="00AF2DB6"/>
    <w:rsid w:val="00B21CF0"/>
    <w:rsid w:val="00B40404"/>
    <w:rsid w:val="00B4719C"/>
    <w:rsid w:val="00B8215F"/>
    <w:rsid w:val="00B9494E"/>
    <w:rsid w:val="00BC03F6"/>
    <w:rsid w:val="00BF3D0F"/>
    <w:rsid w:val="00C0177A"/>
    <w:rsid w:val="00C12760"/>
    <w:rsid w:val="00CD4A28"/>
    <w:rsid w:val="00D4789F"/>
    <w:rsid w:val="00D716B0"/>
    <w:rsid w:val="00D730F9"/>
    <w:rsid w:val="00DB5915"/>
    <w:rsid w:val="00EC2232"/>
    <w:rsid w:val="00EC759C"/>
    <w:rsid w:val="00F06907"/>
    <w:rsid w:val="00F52658"/>
    <w:rsid w:val="00F52A13"/>
    <w:rsid w:val="00FD026F"/>
    <w:rsid w:val="00FD6A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B4F5"/>
  <w15:docId w15:val="{7CA4D702-C8A5-48DF-A950-96157F1B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ZA"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uiPriority w:val="99"/>
    <w:pPr>
      <w:spacing w:before="100" w:beforeAutospacing="1" w:after="100" w:afterAutospacing="1"/>
    </w:pPr>
    <w:rPr>
      <w:lang w:val="es-ES" w:eastAsia="es-E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rPr>
  </w:style>
  <w:style w:type="paragraph" w:customStyle="1" w:styleId="ColorfulShading-Accent31">
    <w:name w:val="Colorful Shading - Accent 31"/>
    <w:basedOn w:val="Normal"/>
    <w:pPr>
      <w:ind w:left="720"/>
    </w:pPr>
  </w:style>
  <w:style w:type="paragraph" w:customStyle="1" w:styleId="LightGrid-Accent31">
    <w:name w:val="Light Grid - Accent 31"/>
    <w:basedOn w:val="Normal"/>
    <w:pPr>
      <w:ind w:left="720"/>
      <w:contextualSpacing/>
    </w:pPr>
    <w:rPr>
      <w:sz w:val="20"/>
      <w:szCs w:val="20"/>
      <w:lang w:eastAsia="zh-CN"/>
    </w:rPr>
  </w:style>
  <w:style w:type="paragraph" w:customStyle="1" w:styleId="MediumGrid1-Accent21">
    <w:name w:val="Medium Grid 1 - Accent 21"/>
    <w:basedOn w:val="Normal"/>
    <w:pPr>
      <w:ind w:left="720"/>
      <w:contextualSpacing/>
    </w:pPr>
    <w:rPr>
      <w:rFonts w:ascii="Calibri" w:eastAsia="Calibri" w:hAnsi="Calibri" w:cs="Calibri"/>
      <w:lang w:val="en-US"/>
    </w:rPr>
  </w:style>
  <w:style w:type="paragraph" w:customStyle="1" w:styleId="ColorfulShading-Accent11">
    <w:name w:val="Colorful Shading - Accent 11"/>
    <w:pPr>
      <w:suppressAutoHyphens/>
      <w:spacing w:line="1" w:lineRule="atLeast"/>
      <w:ind w:leftChars="-1" w:left="-1" w:hangingChars="1"/>
      <w:textDirection w:val="btLr"/>
      <w:textAlignment w:val="top"/>
      <w:outlineLvl w:val="0"/>
    </w:pPr>
    <w:rPr>
      <w:position w:val="-1"/>
      <w:lang w:eastAsia="en-US"/>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CellMar>
        <w:left w:w="177" w:type="dxa"/>
        <w:right w:w="177" w:type="dxa"/>
      </w:tblCellMar>
    </w:tblPr>
  </w:style>
  <w:style w:type="paragraph" w:styleId="BodyText2">
    <w:name w:val="Body Text 2"/>
    <w:basedOn w:val="Normal"/>
    <w:link w:val="BodyText2Char"/>
    <w:uiPriority w:val="99"/>
    <w:semiHidden/>
    <w:unhideWhenUsed/>
    <w:rsid w:val="004F5699"/>
    <w:pPr>
      <w:spacing w:after="120" w:line="480" w:lineRule="auto"/>
    </w:pPr>
  </w:style>
  <w:style w:type="character" w:customStyle="1" w:styleId="BodyText2Char">
    <w:name w:val="Body Text 2 Char"/>
    <w:basedOn w:val="DefaultParagraphFont"/>
    <w:link w:val="BodyText2"/>
    <w:uiPriority w:val="99"/>
    <w:semiHidden/>
    <w:rsid w:val="004F5699"/>
    <w:rPr>
      <w:position w:val="-1"/>
      <w:lang w:eastAsia="en-US"/>
    </w:rPr>
  </w:style>
  <w:style w:type="paragraph" w:customStyle="1" w:styleId="Default">
    <w:name w:val="Default"/>
    <w:rsid w:val="00BC03F6"/>
    <w:pPr>
      <w:autoSpaceDE w:val="0"/>
      <w:autoSpaceDN w:val="0"/>
      <w:adjustRightInd w:val="0"/>
      <w:ind w:firstLine="0"/>
    </w:pPr>
    <w:rPr>
      <w:rFonts w:eastAsiaTheme="minorHAnsi"/>
      <w:color w:val="000000"/>
      <w:lang w:val="en-ZA" w:eastAsia="en-US"/>
    </w:rPr>
  </w:style>
  <w:style w:type="paragraph" w:styleId="Revision">
    <w:name w:val="Revision"/>
    <w:hidden/>
    <w:uiPriority w:val="99"/>
    <w:semiHidden/>
    <w:rsid w:val="00EC2232"/>
    <w:pPr>
      <w:ind w:firstLine="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wh67Lsf/uaTghzxBEtH5lDY2zw==">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Maraisane</cp:lastModifiedBy>
  <cp:revision>2</cp:revision>
  <dcterms:created xsi:type="dcterms:W3CDTF">2023-08-21T12:54:00Z</dcterms:created>
  <dcterms:modified xsi:type="dcterms:W3CDTF">2023-08-21T12:54:00Z</dcterms:modified>
</cp:coreProperties>
</file>