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17.0" w:type="dxa"/>
        <w:jc w:val="center"/>
        <w:tblLayout w:type="fixed"/>
        <w:tblLook w:val="0000"/>
      </w:tblPr>
      <w:tblGrid>
        <w:gridCol w:w="2459"/>
        <w:gridCol w:w="8158"/>
        <w:tblGridChange w:id="0">
          <w:tblGrid>
            <w:gridCol w:w="2459"/>
            <w:gridCol w:w="8158"/>
          </w:tblGrid>
        </w:tblGridChange>
      </w:tblGrid>
      <w:tr>
        <w:trPr>
          <w:cantSplit w:val="0"/>
          <w:trHeight w:val="216" w:hRule="atLeast"/>
          <w:tblHeader w:val="0"/>
        </w:trPr>
        <w:tc>
          <w:tcPr>
            <w:gridSpan w:val="2"/>
            <w:tcBorders>
              <w:top w:color="000000" w:space="0" w:sz="6" w:val="single"/>
              <w:left w:color="000000" w:space="0" w:sz="6" w:val="single"/>
              <w:bottom w:color="000000" w:space="0" w:sz="6" w:val="single"/>
              <w:right w:color="000000" w:space="0" w:sz="6" w:val="single"/>
            </w:tcBorders>
            <w:shd w:fill="e6e6e6" w:val="clear"/>
            <w:vAlign w:val="top"/>
          </w:tcPr>
          <w:p w:rsidR="00000000" w:rsidDel="00000000" w:rsidP="00000000" w:rsidRDefault="00000000" w:rsidRPr="00000000" w14:paraId="0000000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TERMS OF REFERENCE FOR</w:t>
            </w:r>
            <w:r w:rsidDel="00000000" w:rsidR="00000000" w:rsidRPr="00000000">
              <w:rPr>
                <w:rFonts w:ascii="Arial" w:cs="Arial" w:eastAsia="Arial" w:hAnsi="Arial"/>
                <w:b w:val="1"/>
                <w:sz w:val="22"/>
                <w:szCs w:val="22"/>
                <w:rtl w:val="0"/>
              </w:rPr>
              <w:t xml:space="preserve"> DOCUMENTATION OF KEY POPULATION BEST PRACTICES</w:t>
            </w:r>
            <w:r w:rsidDel="00000000" w:rsidR="00000000" w:rsidRPr="00000000">
              <w:rPr>
                <w:rtl w:val="0"/>
              </w:rPr>
            </w:r>
          </w:p>
          <w:p w:rsidR="00000000" w:rsidDel="00000000" w:rsidP="00000000" w:rsidRDefault="00000000" w:rsidRPr="00000000" w14:paraId="00000003">
            <w:pPr>
              <w:tabs>
                <w:tab w:val="left" w:leader="none" w:pos="-720"/>
              </w:tabs>
              <w:spacing w:after="54" w:before="109"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(to be completed by Hiring Office)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tcBorders>
            <w:vAlign w:val="top"/>
          </w:tcPr>
          <w:p w:rsidR="00000000" w:rsidDel="00000000" w:rsidP="00000000" w:rsidRDefault="00000000" w:rsidRPr="00000000" w14:paraId="00000005">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Hiring Office:</w:t>
            </w:r>
          </w:p>
        </w:tc>
        <w:tc>
          <w:tcPr>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06">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UNFPA CO Lesotho </w:t>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07">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Purpose of Assignment:</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8">
            <w:pPr>
              <w:spacing w:after="240" w:before="24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the UN Sexual and Reproductive Health agency plays a special role in ending new HIV infections and reducing incidence of sexually transmitted infection (STIs). The HIV prevention mandate is embedded in the global UNFPA Strategic Plan 2022–2025 to accelerate the achievement of the ICPD Programme of Action and universal access to sexual and reproductive health and rights (SRHR). The UNAIDS 2018 division of labour (DoL) assigns UNFPA a co-leading role on three priority areas of HIV prevention among young people, HIV prevention among key populations, and decentralization and integration of SRHR and HIV services; it also assigns a participation role in a range of areas including elimination of mother to child transmission (MTCT) of HIV and addressing gender-based violence (GBV) that relate well to the SRHR mandate. The UNAIDS DoL is partly resourced and tracked under the Unified Budget Results and Accountability Framework (UBRAF) that compels agencies to report against set targets for the different HIV priority areas.</w:t>
            </w:r>
          </w:p>
          <w:p w:rsidR="00000000" w:rsidDel="00000000" w:rsidP="00000000" w:rsidRDefault="00000000" w:rsidRPr="00000000" w14:paraId="00000009">
            <w:pPr>
              <w:spacing w:after="240" w:before="24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and UNAIDS co-chair the global HIV Prevention Coalition (GPC), a platform of 40 countries most affected by HIV globally accounting for 76 percent of new infections in 2022, 17 of these in the East and Southern Africa (ESA) region. The GPC defined a global prevention framework 2022-2026 that provides oversight to HIV prevention programming prioritizing focus on five pillars.  UNFPA leads on three on: addressing HIV among adolescent girls and young women (AGYW), protecting sexual health for key populations (KPs), and strengthening condom programming; and plays a key role on the fourth pillar of HIV prevention among adolescent boys and young men (ABYM) while upholding HIV treatment, the fifth pillar, as a major prevention intervention.</w:t>
            </w:r>
          </w:p>
          <w:p w:rsidR="00000000" w:rsidDel="00000000" w:rsidP="00000000" w:rsidRDefault="00000000" w:rsidRPr="00000000" w14:paraId="0000000A">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Aligning to UNFPA programming principles and accelerators including universal coverage, human rights, gender equality, and leaving no one behind, this mandate background provides the impetus for expanded key population programming and a basis for accountability. UNFPA ESAR instituted a fourth transformative result on Zero New HIV Infections in recognition of the magnitude of the HIV epidemic in the region and the direct and indirect impacts on achievement of the global UNFPA three transformative results. A regional HIV Prevention Framework was developed </w:t>
            </w:r>
            <w:r w:rsidDel="00000000" w:rsidR="00000000" w:rsidRPr="00000000">
              <w:rPr>
                <w:rFonts w:ascii="Calibri" w:cs="Calibri" w:eastAsia="Calibri" w:hAnsi="Calibri"/>
                <w:i w:val="1"/>
                <w:sz w:val="22"/>
                <w:szCs w:val="22"/>
                <w:rtl w:val="0"/>
              </w:rPr>
              <w:t xml:space="preserve">A decade for business unusual: UNFPA Framework to prevent sexual transmission of HIV in East and Southern Africa 2021-2030 </w:t>
            </w:r>
            <w:r w:rsidDel="00000000" w:rsidR="00000000" w:rsidRPr="00000000">
              <w:rPr>
                <w:rFonts w:ascii="Calibri" w:cs="Calibri" w:eastAsia="Calibri" w:hAnsi="Calibri"/>
                <w:sz w:val="22"/>
                <w:szCs w:val="22"/>
                <w:rtl w:val="0"/>
              </w:rPr>
              <w:t xml:space="preserve">that sets a vision of reducing new HIV infections against 2010 baselines by 85 per cent by 2025 and by 90 percent by 2030 aligning to the global UNAIDS Strategy 2021-2026. The Framework also set targets for access to comprehensive HIV prevention services for key populations (sex workers, men who have sex with men, transgender people, people who inject drugs) at 95 per cent by 2025 and 2030, and a target of meeting the condom distribution need by 95 per cent.</w:t>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0B">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Scope of work:</w:t>
            </w:r>
          </w:p>
          <w:p w:rsidR="00000000" w:rsidDel="00000000" w:rsidP="00000000" w:rsidRDefault="00000000" w:rsidRPr="00000000" w14:paraId="0000000C">
            <w:pPr>
              <w:tabs>
                <w:tab w:val="left" w:leader="none" w:pos="-720"/>
              </w:tabs>
              <w:spacing w:after="54" w:before="40" w:lineRule="auto"/>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(Description of services, activities, or outputs)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D">
            <w:pPr>
              <w:tabs>
                <w:tab w:val="left" w:leader="none" w:pos="-720"/>
              </w:tabs>
              <w:spacing w:after="54"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analysis of annual UNFPA CO reports submitted through the UNAIDS Joint Programme Management Information System (JPMIS) under UBRAF for the period 2020-2023 reflected promising progress in programming for specific KP by the UNFPA COs. UNFPA Lesotho with technical and financial support from ESARO therefore seeks to capture and document KP programmes and intervention in Lesotho.</w:t>
            </w:r>
          </w:p>
          <w:p w:rsidR="00000000" w:rsidDel="00000000" w:rsidP="00000000" w:rsidRDefault="00000000" w:rsidRPr="00000000" w14:paraId="0000000E">
            <w:pPr>
              <w:tabs>
                <w:tab w:val="left" w:leader="none" w:pos="-720"/>
              </w:tabs>
              <w:spacing w:after="54" w:before="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Objectives</w:t>
            </w:r>
          </w:p>
          <w:p w:rsidR="00000000" w:rsidDel="00000000" w:rsidP="00000000" w:rsidRDefault="00000000" w:rsidRPr="00000000" w14:paraId="00000010">
            <w:pPr>
              <w:numPr>
                <w:ilvl w:val="0"/>
                <w:numId w:val="1"/>
              </w:numPr>
              <w:spacing w:line="259"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and document promising practices in SRH/HIV programming for specific key population groups </w:t>
            </w:r>
          </w:p>
          <w:p w:rsidR="00000000" w:rsidDel="00000000" w:rsidP="00000000" w:rsidRDefault="00000000" w:rsidRPr="00000000" w14:paraId="00000011">
            <w:pPr>
              <w:numPr>
                <w:ilvl w:val="0"/>
                <w:numId w:val="1"/>
              </w:numPr>
              <w:spacing w:line="259"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 the documented promising practices at country level to inspire expanded programming</w:t>
            </w:r>
          </w:p>
          <w:p w:rsidR="00000000" w:rsidDel="00000000" w:rsidP="00000000" w:rsidRDefault="00000000" w:rsidRPr="00000000" w14:paraId="00000012">
            <w:pPr>
              <w:spacing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exercise is intended to be largely a desktop review linked to field action by the respective UNFPA Implementation Partners as part of programme delivery as opposed to a stand-alone research project or assessment that requires ethical clearance. A standard template will be provided for documentation. The template provides a guide for data collection, analysis and compilation of the practice. There is expectation of partner consultations to agree on areas to capture as well as reviewing and endorsing the final write-up.</w:t>
            </w:r>
          </w:p>
          <w:p w:rsidR="00000000" w:rsidDel="00000000" w:rsidP="00000000" w:rsidRDefault="00000000" w:rsidRPr="00000000" w14:paraId="00000013">
            <w:pPr>
              <w:tabs>
                <w:tab w:val="left" w:leader="none" w:pos="-720"/>
              </w:tabs>
              <w:spacing w:after="54" w:before="40"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Deliverables</w:t>
            </w:r>
            <w:r w:rsidDel="00000000" w:rsidR="00000000" w:rsidRPr="00000000">
              <w:rPr>
                <w:rtl w:val="0"/>
              </w:rPr>
            </w:r>
          </w:p>
          <w:p w:rsidR="00000000" w:rsidDel="00000000" w:rsidP="00000000" w:rsidRDefault="00000000" w:rsidRPr="00000000" w14:paraId="00000014">
            <w:pPr>
              <w:numPr>
                <w:ilvl w:val="0"/>
                <w:numId w:val="4"/>
              </w:numPr>
              <w:tabs>
                <w:tab w:val="left" w:leader="none" w:pos="-720"/>
              </w:tabs>
              <w:spacing w:after="54" w:before="40" w:lineRule="auto"/>
              <w:ind w:left="720" w:hanging="360"/>
              <w:rPr>
                <w:rFonts w:ascii="Calibri" w:cs="Calibri" w:eastAsia="Calibri" w:hAnsi="Calibri"/>
                <w:b w:val="0"/>
                <w:color w:val="000000"/>
                <w:sz w:val="22"/>
                <w:szCs w:val="22"/>
                <w:vertAlign w:val="baseline"/>
              </w:rPr>
            </w:pPr>
            <w:r w:rsidDel="00000000" w:rsidR="00000000" w:rsidRPr="00000000">
              <w:rPr>
                <w:rFonts w:ascii="Calibri" w:cs="Calibri" w:eastAsia="Calibri" w:hAnsi="Calibri"/>
                <w:sz w:val="22"/>
                <w:szCs w:val="22"/>
                <w:rtl w:val="0"/>
              </w:rPr>
              <w:t xml:space="preserve">A soft copy of the document with the KP best Practices in Lesotho that UNFPA CO supports.</w:t>
            </w:r>
            <w:r w:rsidDel="00000000" w:rsidR="00000000" w:rsidRPr="00000000">
              <w:rPr>
                <w:rtl w:val="0"/>
              </w:rPr>
            </w:r>
          </w:p>
          <w:p w:rsidR="00000000" w:rsidDel="00000000" w:rsidP="00000000" w:rsidRDefault="00000000" w:rsidRPr="00000000" w14:paraId="00000015">
            <w:pPr>
              <w:tabs>
                <w:tab w:val="left" w:leader="none" w:pos="-720"/>
              </w:tabs>
              <w:spacing w:after="54" w:before="4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The Local Consultant will work closely with</w:t>
            </w:r>
            <w:r w:rsidDel="00000000" w:rsidR="00000000" w:rsidRPr="00000000">
              <w:rPr>
                <w:rFonts w:ascii="Calibri" w:cs="Calibri" w:eastAsia="Calibri" w:hAnsi="Calibri"/>
                <w:sz w:val="22"/>
                <w:szCs w:val="22"/>
                <w:rtl w:val="0"/>
              </w:rPr>
              <w:t xml:space="preserve"> the Programme Analyst- HIV at UNFPA and also have consultations with Prevention leads of MoH , NAC and CSOs.</w:t>
            </w:r>
            <w:r w:rsidDel="00000000" w:rsidR="00000000" w:rsidRPr="00000000">
              <w:rPr>
                <w:rFonts w:ascii="Calibri" w:cs="Calibri" w:eastAsia="Calibri" w:hAnsi="Calibri"/>
                <w:color w:val="000000"/>
                <w:sz w:val="22"/>
                <w:szCs w:val="22"/>
                <w:vertAlign w:val="baseline"/>
                <w:rtl w:val="0"/>
              </w:rPr>
              <w:t xml:space="preserve"> </w:t>
            </w:r>
          </w:p>
          <w:p w:rsidR="00000000" w:rsidDel="00000000" w:rsidP="00000000" w:rsidRDefault="00000000" w:rsidRPr="00000000" w14:paraId="00000016">
            <w:pPr>
              <w:tabs>
                <w:tab w:val="left" w:leader="none" w:pos="-720"/>
              </w:tabs>
              <w:spacing w:after="54" w:before="40" w:lineRule="auto"/>
              <w:rPr>
                <w:rFonts w:ascii="Calibri" w:cs="Calibri" w:eastAsia="Calibri" w:hAnsi="Calibri"/>
                <w:color w:val="000000"/>
                <w:sz w:val="22"/>
                <w:szCs w:val="22"/>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17">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Duration and working schedule: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8">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work will require </w:t>
            </w:r>
            <w:r w:rsidDel="00000000" w:rsidR="00000000" w:rsidRPr="00000000">
              <w:rPr>
                <w:rFonts w:ascii="Calibri" w:cs="Calibri" w:eastAsia="Calibri" w:hAnsi="Calibri"/>
                <w:sz w:val="22"/>
                <w:szCs w:val="22"/>
                <w:rtl w:val="0"/>
              </w:rPr>
              <w:t xml:space="preserve">15</w:t>
            </w:r>
            <w:r w:rsidDel="00000000" w:rsidR="00000000" w:rsidRPr="00000000">
              <w:rPr>
                <w:rFonts w:ascii="Calibri" w:cs="Calibri" w:eastAsia="Calibri" w:hAnsi="Calibri"/>
                <w:sz w:val="22"/>
                <w:szCs w:val="22"/>
                <w:vertAlign w:val="baseline"/>
                <w:rtl w:val="0"/>
              </w:rPr>
              <w:t xml:space="preserve"> working days over a period of one (1) month. The contract will start on</w:t>
            </w:r>
            <w:r w:rsidDel="00000000" w:rsidR="00000000" w:rsidRPr="00000000">
              <w:rPr>
                <w:rFonts w:ascii="Calibri" w:cs="Calibri" w:eastAsia="Calibri" w:hAnsi="Calibri"/>
                <w:sz w:val="22"/>
                <w:szCs w:val="22"/>
                <w:rtl w:val="0"/>
              </w:rPr>
              <w:t xml:space="preserve">  26 November </w:t>
            </w:r>
            <w:r w:rsidDel="00000000" w:rsidR="00000000" w:rsidRPr="00000000">
              <w:rPr>
                <w:rFonts w:ascii="Calibri" w:cs="Calibri" w:eastAsia="Calibri" w:hAnsi="Calibri"/>
                <w:sz w:val="22"/>
                <w:szCs w:val="22"/>
                <w:vertAlign w:val="baseline"/>
                <w:rtl w:val="0"/>
              </w:rPr>
              <w:t xml:space="preserve">2024, with the final deliverable expected by no later than  </w:t>
            </w:r>
            <w:r w:rsidDel="00000000" w:rsidR="00000000" w:rsidRPr="00000000">
              <w:rPr>
                <w:rFonts w:ascii="Calibri" w:cs="Calibri" w:eastAsia="Calibri" w:hAnsi="Calibri"/>
                <w:sz w:val="22"/>
                <w:szCs w:val="22"/>
                <w:rtl w:val="0"/>
              </w:rPr>
              <w:t xml:space="preserve">26th  December </w:t>
            </w:r>
            <w:r w:rsidDel="00000000" w:rsidR="00000000" w:rsidRPr="00000000">
              <w:rPr>
                <w:rFonts w:ascii="Calibri" w:cs="Calibri" w:eastAsia="Calibri" w:hAnsi="Calibri"/>
                <w:sz w:val="22"/>
                <w:szCs w:val="22"/>
                <w:vertAlign w:val="baseline"/>
                <w:rtl w:val="0"/>
              </w:rPr>
              <w:t xml:space="preserve"> 2024. </w:t>
            </w:r>
          </w:p>
          <w:p w:rsidR="00000000" w:rsidDel="00000000" w:rsidP="00000000" w:rsidRDefault="00000000" w:rsidRPr="00000000" w14:paraId="00000019">
            <w:pPr>
              <w:tabs>
                <w:tab w:val="left" w:leader="none" w:pos="-720"/>
              </w:tabs>
              <w:spacing w:after="54" w:before="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numPr>
                <w:ilvl w:val="0"/>
                <w:numId w:val="3"/>
              </w:numPr>
              <w:tabs>
                <w:tab w:val="left" w:leader="none" w:pos="-720"/>
              </w:tabs>
              <w:spacing w:after="54" w:before="4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Submit the inception Report 3 days</w:t>
            </w:r>
          </w:p>
          <w:p w:rsidR="00000000" w:rsidDel="00000000" w:rsidP="00000000" w:rsidRDefault="00000000" w:rsidRPr="00000000" w14:paraId="0000001B">
            <w:pPr>
              <w:numPr>
                <w:ilvl w:val="0"/>
                <w:numId w:val="3"/>
              </w:numPr>
              <w:tabs>
                <w:tab w:val="left" w:leader="none" w:pos="-720"/>
              </w:tabs>
              <w:spacing w:after="54" w:before="4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 Draft document on Best Practices (7days)</w:t>
            </w:r>
            <w:r w:rsidDel="00000000" w:rsidR="00000000" w:rsidRPr="00000000">
              <w:rPr>
                <w:rtl w:val="0"/>
              </w:rPr>
            </w:r>
          </w:p>
          <w:p w:rsidR="00000000" w:rsidDel="00000000" w:rsidP="00000000" w:rsidRDefault="00000000" w:rsidRPr="00000000" w14:paraId="0000001C">
            <w:pPr>
              <w:numPr>
                <w:ilvl w:val="0"/>
                <w:numId w:val="3"/>
              </w:numPr>
              <w:tabs>
                <w:tab w:val="left" w:leader="none" w:pos="-720"/>
              </w:tabs>
              <w:spacing w:after="54" w:before="40"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Undertake final editing of the document to incorporate comments and inputs and submit a final document as a PDF file as well as in an editable and printable format (e.g. Ms. Word) ( </w:t>
            </w:r>
            <w:r w:rsidDel="00000000" w:rsidR="00000000" w:rsidRPr="00000000">
              <w:rPr>
                <w:rFonts w:ascii="Calibri" w:cs="Calibri" w:eastAsia="Calibri" w:hAnsi="Calibri"/>
                <w:sz w:val="22"/>
                <w:szCs w:val="22"/>
                <w:rtl w:val="0"/>
              </w:rPr>
              <w:t xml:space="preserve">5days</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1D">
            <w:pPr>
              <w:tabs>
                <w:tab w:val="left" w:leader="none" w:pos="-720"/>
              </w:tabs>
              <w:spacing w:after="54" w:before="40" w:lineRule="auto"/>
              <w:ind w:left="720" w:firstLine="0"/>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1E">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Place where services are to be delivered:</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F">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deliverables will be submitted electronically and with Hard Copies to UNFPA HIV Programme Analyst. </w:t>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20">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1">
            <w:pPr>
              <w:ind w:left="720" w:firstLine="0"/>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22">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Monitoring and progress control, including reporting requirements, periodicity format and deadline: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3">
            <w:pPr>
              <w:tabs>
                <w:tab w:val="left" w:leader="none" w:pos="-720"/>
              </w:tabs>
              <w:spacing w:after="54" w:before="4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The selected Local  consultant will be required to provide regular </w:t>
            </w:r>
            <w:r w:rsidDel="00000000" w:rsidR="00000000" w:rsidRPr="00000000">
              <w:rPr>
                <w:rFonts w:ascii="Calibri" w:cs="Calibri" w:eastAsia="Calibri" w:hAnsi="Calibri"/>
                <w:sz w:val="22"/>
                <w:szCs w:val="22"/>
                <w:rtl w:val="0"/>
              </w:rPr>
              <w:t xml:space="preserve">updates</w:t>
            </w:r>
            <w:r w:rsidDel="00000000" w:rsidR="00000000" w:rsidRPr="00000000">
              <w:rPr>
                <w:rFonts w:ascii="Calibri" w:cs="Calibri" w:eastAsia="Calibri" w:hAnsi="Calibri"/>
                <w:color w:val="000000"/>
                <w:sz w:val="22"/>
                <w:szCs w:val="22"/>
                <w:vertAlign w:val="baseline"/>
                <w:rtl w:val="0"/>
              </w:rPr>
              <w:t xml:space="preserve"> through emails and meetings/consultations meetings as required. </w:t>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24">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Supervisory arrangements: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5">
            <w:pPr>
              <w:jc w:val="both"/>
              <w:rPr>
                <w:rFonts w:ascii="Calibri" w:cs="Calibri" w:eastAsia="Calibri" w:hAnsi="Calibri"/>
                <w:color w:val="000000"/>
                <w:sz w:val="22"/>
                <w:szCs w:val="22"/>
                <w:highlight w:val="yellow"/>
                <w:vertAlign w:val="baseline"/>
              </w:rPr>
            </w:pPr>
            <w:r w:rsidDel="00000000" w:rsidR="00000000" w:rsidRPr="00000000">
              <w:rPr>
                <w:rFonts w:ascii="Calibri" w:cs="Calibri" w:eastAsia="Calibri" w:hAnsi="Calibri"/>
                <w:color w:val="000000"/>
                <w:sz w:val="22"/>
                <w:szCs w:val="22"/>
                <w:vertAlign w:val="baseline"/>
                <w:rtl w:val="0"/>
              </w:rPr>
              <w:t xml:space="preserve"> The Local  consultant will provide regular feedback and </w:t>
            </w:r>
            <w:r w:rsidDel="00000000" w:rsidR="00000000" w:rsidRPr="00000000">
              <w:rPr>
                <w:rFonts w:ascii="Calibri" w:cs="Calibri" w:eastAsia="Calibri" w:hAnsi="Calibri"/>
                <w:sz w:val="22"/>
                <w:szCs w:val="22"/>
                <w:rtl w:val="0"/>
              </w:rPr>
              <w:t xml:space="preserve">updates</w:t>
            </w:r>
            <w:r w:rsidDel="00000000" w:rsidR="00000000" w:rsidRPr="00000000">
              <w:rPr>
                <w:rFonts w:ascii="Calibri" w:cs="Calibri" w:eastAsia="Calibri" w:hAnsi="Calibri"/>
                <w:color w:val="000000"/>
                <w:sz w:val="22"/>
                <w:szCs w:val="22"/>
                <w:vertAlign w:val="baseline"/>
                <w:rtl w:val="0"/>
              </w:rPr>
              <w:t xml:space="preserve"> to UNFPA CO Representative</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26">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Expected travel:</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7">
            <w:pPr>
              <w:tabs>
                <w:tab w:val="left" w:leader="none" w:pos="-720"/>
              </w:tabs>
              <w:spacing w:after="54" w:before="4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rtl w:val="0"/>
              </w:rPr>
              <w:t xml:space="preserve">Local travel for data collection where needed</w:t>
            </w:r>
            <w:r w:rsidDel="00000000" w:rsidR="00000000" w:rsidRPr="00000000">
              <w:rPr>
                <w:rtl w:val="0"/>
              </w:rPr>
            </w:r>
          </w:p>
          <w:p w:rsidR="00000000" w:rsidDel="00000000" w:rsidP="00000000" w:rsidRDefault="00000000" w:rsidRPr="00000000" w14:paraId="00000028">
            <w:pPr>
              <w:tabs>
                <w:tab w:val="left" w:leader="none" w:pos="-720"/>
              </w:tabs>
              <w:spacing w:after="54" w:before="40" w:lineRule="auto"/>
              <w:rPr>
                <w:rFonts w:ascii="Calibri" w:cs="Calibri" w:eastAsia="Calibri" w:hAnsi="Calibri"/>
                <w:color w:val="000000"/>
                <w:sz w:val="22"/>
                <w:szCs w:val="22"/>
                <w:highlight w:val="yellow"/>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29">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Required expertise, qualifications and competencies, including language requirements: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selected consultant must meet the following minimum criteria: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Demonstrated technical expertise and a good understanding of HIV and AIDS and integrated SRHR issues in the ESA Region partic</w:t>
            </w:r>
            <w:r w:rsidDel="00000000" w:rsidR="00000000" w:rsidRPr="00000000">
              <w:rPr>
                <w:rFonts w:ascii="Calibri" w:cs="Calibri" w:eastAsia="Calibri" w:hAnsi="Calibri"/>
                <w:sz w:val="22"/>
                <w:szCs w:val="22"/>
                <w:rtl w:val="0"/>
              </w:rPr>
              <w:t xml:space="preserve">ularly in KP issues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minimum of  Master’s Degree in Social or Health sciences with </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yrs experience in HIV Prevention, Monitoring and Evaluation of HIV programmes in Lesotho</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 years or more in communication and writing, including experience in copy-editing of strategic documents such as strategic plans, guidelines, public policies etc. in English.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working with governments, </w:t>
            </w:r>
            <w:r w:rsidDel="00000000" w:rsidR="00000000" w:rsidRPr="00000000">
              <w:rPr>
                <w:rFonts w:ascii="Calibri" w:cs="Calibri" w:eastAsia="Calibri" w:hAnsi="Calibri"/>
                <w:sz w:val="22"/>
                <w:szCs w:val="22"/>
                <w:rtl w:val="0"/>
              </w:rPr>
              <w:t xml:space="preserve">UN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agencies and CSOs.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Proven experience working with a wide range of partners and reaching consensus and accommodating their critical inputs into the processes.</w:t>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31">
            <w:pPr>
              <w:tabs>
                <w:tab w:val="left" w:leader="none" w:pos="-720"/>
              </w:tabs>
              <w:spacing w:after="54" w:before="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Inputs / services to be provided by UNFPA or implementing partner (e.g support services, office space, equipment), if applicable: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2">
            <w:pPr>
              <w:tabs>
                <w:tab w:val="left" w:leader="none" w:pos="-720"/>
              </w:tabs>
              <w:spacing w:after="54" w:before="40" w:lineRule="auto"/>
              <w:rPr>
                <w:rFonts w:ascii="Calibri" w:cs="Calibri" w:eastAsia="Calibri" w:hAnsi="Calibri"/>
                <w:sz w:val="22"/>
                <w:szCs w:val="22"/>
                <w:highlight w:val="yellow"/>
                <w:vertAlign w:val="baseline"/>
              </w:rPr>
            </w:pPr>
            <w:r w:rsidDel="00000000" w:rsidR="00000000" w:rsidRPr="00000000">
              <w:rPr>
                <w:rFonts w:ascii="Calibri" w:cs="Calibri" w:eastAsia="Calibri" w:hAnsi="Calibri"/>
                <w:sz w:val="22"/>
                <w:szCs w:val="22"/>
                <w:vertAlign w:val="baseline"/>
                <w:rtl w:val="0"/>
              </w:rPr>
              <w:t xml:space="preserve">UNFPA will provide relevant background documents, convene meetings with partners, write introductory letters outlining the purpose of the assignment, and provide other support as may be required to complete this assignment as may be appropriate. </w:t>
            </w:r>
            <w:r w:rsidDel="00000000" w:rsidR="00000000" w:rsidRPr="00000000">
              <w:rPr>
                <w:rtl w:val="0"/>
              </w:rPr>
            </w:r>
          </w:p>
          <w:p w:rsidR="00000000" w:rsidDel="00000000" w:rsidP="00000000" w:rsidRDefault="00000000" w:rsidRPr="00000000" w14:paraId="00000033">
            <w:pPr>
              <w:tabs>
                <w:tab w:val="left" w:leader="none" w:pos="-720"/>
              </w:tabs>
              <w:spacing w:after="54" w:before="40" w:lineRule="auto"/>
              <w:rPr>
                <w:rFonts w:ascii="Calibri" w:cs="Calibri" w:eastAsia="Calibri" w:hAnsi="Calibri"/>
                <w:sz w:val="22"/>
                <w:szCs w:val="22"/>
                <w:highlight w:val="yellow"/>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34">
            <w:pPr>
              <w:tabs>
                <w:tab w:val="left" w:leader="none" w:pos="-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Other relevant information or special conditions, if any: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5">
            <w:pPr>
              <w:tabs>
                <w:tab w:val="left" w:leader="none" w:pos="-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Submissions and Inquiries should be done by email to Lesotho.office@unfpa.org </w:t>
            </w:r>
            <w:r w:rsidDel="00000000" w:rsidR="00000000" w:rsidRPr="00000000">
              <w:rPr>
                <w:rFonts w:ascii="Calibri" w:cs="Calibri" w:eastAsia="Calibri" w:hAnsi="Calibri"/>
                <w:sz w:val="22"/>
                <w:szCs w:val="22"/>
                <w:rtl w:val="0"/>
              </w:rPr>
              <w:t xml:space="preserve">by the COB 19th November 2024</w:t>
            </w:r>
            <w:r w:rsidDel="00000000" w:rsidR="00000000" w:rsidRPr="00000000">
              <w:rPr>
                <w:rtl w:val="0"/>
              </w:rPr>
            </w:r>
          </w:p>
        </w:tc>
      </w:tr>
      <w:tr>
        <w:trPr>
          <w:cantSplit w:val="0"/>
          <w:tblHeader w:val="0"/>
        </w:trPr>
        <w:tc>
          <w:tcPr>
            <w:gridSpan w:val="2"/>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6">
            <w:pPr>
              <w:tabs>
                <w:tab w:val="left" w:leader="none" w:pos="-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7">
            <w:pPr>
              <w:tabs>
                <w:tab w:val="left" w:leader="none" w:pos="-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Signature of Requesting Officer in Hiring Office:</w:t>
            </w:r>
          </w:p>
          <w:p w:rsidR="00000000" w:rsidDel="00000000" w:rsidP="00000000" w:rsidRDefault="00000000" w:rsidRPr="00000000" w14:paraId="00000038">
            <w:pPr>
              <w:tabs>
                <w:tab w:val="left" w:leader="none" w:pos="-7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9">
            <w:pPr>
              <w:tabs>
                <w:tab w:val="left" w:leader="none" w:pos="-72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w:t>
            </w:r>
            <w:r w:rsidDel="00000000" w:rsidR="00000000" w:rsidRPr="00000000">
              <w:rPr>
                <w:rFonts w:ascii="Calibri" w:cs="Calibri" w:eastAsia="Calibri" w:hAnsi="Calibri"/>
                <w:sz w:val="22"/>
                <w:szCs w:val="22"/>
                <w:rtl w:val="0"/>
              </w:rPr>
              <w:t xml:space="preserve">12</w:t>
            </w:r>
            <w:r w:rsidDel="00000000" w:rsidR="00000000" w:rsidRPr="00000000">
              <w:rPr>
                <w:rFonts w:ascii="Calibri" w:cs="Calibri" w:eastAsia="Calibri" w:hAnsi="Calibri"/>
                <w:sz w:val="22"/>
                <w:szCs w:val="22"/>
                <w:vertAlign w:val="baseline"/>
                <w:rtl w:val="0"/>
              </w:rPr>
              <w:t xml:space="preserve">/</w:t>
            </w:r>
            <w:r w:rsidDel="00000000" w:rsidR="00000000" w:rsidRPr="00000000">
              <w:rPr>
                <w:rFonts w:ascii="Calibri" w:cs="Calibri" w:eastAsia="Calibri" w:hAnsi="Calibri"/>
                <w:sz w:val="22"/>
                <w:szCs w:val="22"/>
                <w:rtl w:val="0"/>
              </w:rPr>
              <w:t xml:space="preserve">11</w:t>
            </w:r>
            <w:r w:rsidDel="00000000" w:rsidR="00000000" w:rsidRPr="00000000">
              <w:rPr>
                <w:rFonts w:ascii="Calibri" w:cs="Calibri" w:eastAsia="Calibri" w:hAnsi="Calibri"/>
                <w:sz w:val="22"/>
                <w:szCs w:val="22"/>
                <w:vertAlign w:val="baseline"/>
                <w:rtl w:val="0"/>
              </w:rPr>
              <w:t xml:space="preserve">/2024</w:t>
            </w:r>
          </w:p>
          <w:p w:rsidR="00000000" w:rsidDel="00000000" w:rsidP="00000000" w:rsidRDefault="00000000" w:rsidRPr="00000000" w14:paraId="0000003A">
            <w:pPr>
              <w:tabs>
                <w:tab w:val="left" w:leader="none" w:pos="-720"/>
              </w:tabs>
              <w:rPr>
                <w:rFonts w:ascii="Calibri" w:cs="Calibri" w:eastAsia="Calibri" w:hAnsi="Calibri"/>
                <w:sz w:val="22"/>
                <w:szCs w:val="22"/>
                <w:highlight w:val="yellow"/>
                <w:vertAlign w:val="baseline"/>
              </w:rPr>
            </w:pPr>
            <w:r w:rsidDel="00000000" w:rsidR="00000000" w:rsidRPr="00000000">
              <w:rPr>
                <w:rtl w:val="0"/>
              </w:rPr>
            </w:r>
          </w:p>
        </w:tc>
      </w:tr>
    </w:tbl>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vertAlign w:val="baseline"/>
        </w:rPr>
      </w:pPr>
      <w:r w:rsidDel="00000000" w:rsidR="00000000" w:rsidRPr="00000000">
        <w:rPr>
          <w:rtl w:val="0"/>
        </w:rPr>
      </w:r>
    </w:p>
    <w:sectPr>
      <w:footerReference r:id="rId7" w:type="default"/>
      <w:pgSz w:h="16838" w:w="11906" w:orient="portrait"/>
      <w:pgMar w:bottom="720" w:top="5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720"/>
      </w:tabs>
      <w:jc w:val="both"/>
    </w:pPr>
    <w:rPr>
      <w:rFonts w:ascii="Palatino" w:cs="Palatino" w:eastAsia="Palatino" w:hAnsi="Palatino"/>
      <w:b w:val="1"/>
      <w:sz w:val="22"/>
      <w:szCs w:val="22"/>
      <w:vertAlign w:val="baseline"/>
    </w:rPr>
  </w:style>
  <w:style w:type="paragraph" w:styleId="Heading2">
    <w:name w:val="heading 2"/>
    <w:basedOn w:val="Normal"/>
    <w:next w:val="Normal"/>
    <w:pPr>
      <w:keepNext w:val="1"/>
      <w:widowControl w:val="0"/>
      <w:tabs>
        <w:tab w:val="left" w:leader="none" w:pos="-720"/>
      </w:tabs>
      <w:jc w:val="center"/>
    </w:pPr>
    <w:rPr>
      <w:rFonts w:ascii="Palatino" w:cs="Palatino" w:eastAsia="Palatino" w:hAnsi="Palatino"/>
      <w:b w:val="1"/>
      <w:sz w:val="20"/>
      <w:szCs w:val="20"/>
      <w:vertAlign w:val="baseline"/>
    </w:rPr>
  </w:style>
  <w:style w:type="paragraph" w:styleId="Heading3">
    <w:name w:val="heading 3"/>
    <w:basedOn w:val="Normal"/>
    <w:next w:val="Normal"/>
    <w:pPr>
      <w:keepNext w:val="1"/>
      <w:tabs>
        <w:tab w:val="left" w:leader="none" w:pos="-720"/>
      </w:tabs>
      <w:spacing w:after="54" w:before="109" w:lineRule="auto"/>
    </w:pPr>
    <w:rPr>
      <w:rFonts w:ascii="Palatino" w:cs="Palatino" w:eastAsia="Palatino" w:hAnsi="Palatino"/>
      <w:b w:val="1"/>
      <w:sz w:val="22"/>
      <w:szCs w:val="22"/>
      <w:vertAlign w:val="baseline"/>
    </w:rPr>
  </w:style>
  <w:style w:type="paragraph" w:styleId="Heading4">
    <w:name w:val="heading 4"/>
    <w:basedOn w:val="Normal"/>
    <w:next w:val="Normal"/>
    <w:pPr>
      <w:keepNext w:val="1"/>
      <w:jc w:val="right"/>
    </w:pPr>
    <w:rPr>
      <w:rFonts w:ascii="Palatino" w:cs="Palatino" w:eastAsia="Palatino" w:hAnsi="Palatino"/>
      <w:b w:val="1"/>
      <w:sz w:val="22"/>
      <w:szCs w:val="22"/>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Arial" w:cs="Arial" w:eastAsia="Arial" w:hAnsi="Arial"/>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widowControl w:val="0"/>
      <w:tabs>
        <w:tab w:val="left" w:leader="none" w:pos="-720"/>
      </w:tabs>
      <w:suppressAutoHyphens w:val="0"/>
      <w:spacing w:line="1" w:lineRule="atLeast"/>
      <w:ind w:leftChars="-1" w:rightChars="0" w:firstLineChars="-1"/>
      <w:jc w:val="both"/>
      <w:textDirection w:val="btLr"/>
      <w:textAlignment w:val="top"/>
      <w:outlineLvl w:val="0"/>
    </w:pPr>
    <w:rPr>
      <w:rFonts w:ascii="Palatino" w:hAnsi="Palatino"/>
      <w:b w:val="1"/>
      <w:w w:val="100"/>
      <w:position w:val="-1"/>
      <w:sz w:val="22"/>
      <w:szCs w:val="20"/>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tabs>
        <w:tab w:val="left" w:leader="none" w:pos="-720"/>
      </w:tabs>
      <w:suppressAutoHyphens w:val="0"/>
      <w:spacing w:line="1" w:lineRule="atLeast"/>
      <w:ind w:leftChars="-1" w:rightChars="0" w:firstLineChars="-1"/>
      <w:jc w:val="center"/>
      <w:textDirection w:val="btLr"/>
      <w:textAlignment w:val="top"/>
      <w:outlineLvl w:val="1"/>
    </w:pPr>
    <w:rPr>
      <w:rFonts w:ascii="Palatino" w:hAnsi="Palatino"/>
      <w:b w:val="1"/>
      <w:w w:val="100"/>
      <w:position w:val="-1"/>
      <w:sz w:val="20"/>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tabs>
        <w:tab w:val="left" w:leader="none" w:pos="-720"/>
      </w:tabs>
      <w:suppressAutoHyphens w:val="0"/>
      <w:spacing w:after="54" w:before="109" w:line="1" w:lineRule="atLeast"/>
      <w:ind w:leftChars="-1" w:rightChars="0" w:firstLineChars="-1"/>
      <w:textDirection w:val="btLr"/>
      <w:textAlignment w:val="top"/>
      <w:outlineLvl w:val="2"/>
    </w:pPr>
    <w:rPr>
      <w:rFonts w:ascii="Palatino" w:hAnsi="Palatino"/>
      <w:b w:val="1"/>
      <w:w w:val="100"/>
      <w:position w:val="-1"/>
      <w:sz w:val="22"/>
      <w:szCs w:val="20"/>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3"/>
    </w:pPr>
    <w:rPr>
      <w:rFonts w:ascii="Palatino" w:hAnsi="Palatino"/>
      <w:b w:val="1"/>
      <w:w w:val="100"/>
      <w:position w:val="-1"/>
      <w:sz w:val="22"/>
      <w:szCs w:val="20"/>
      <w:effect w:val="none"/>
      <w:vertAlign w:val="baseline"/>
      <w:cs w:val="0"/>
      <w:em w:val="none"/>
      <w:lang w:bidi="ar-SA" w:eastAsia="en-US" w:val="en-US"/>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tabs>
        <w:tab w:val="left" w:leader="none" w:pos="-720"/>
        <w:tab w:val="left" w:leader="none" w:pos="0"/>
      </w:tabs>
      <w:suppressAutoHyphens w:val="0"/>
      <w:spacing w:line="1" w:lineRule="atLeast"/>
      <w:ind w:leftChars="-1" w:rightChars="0" w:firstLineChars="-1"/>
      <w:jc w:val="both"/>
      <w:textDirection w:val="btLr"/>
      <w:textAlignment w:val="top"/>
      <w:outlineLvl w:val="0"/>
    </w:pPr>
    <w:rPr>
      <w:rFonts w:ascii="Palatino" w:hAnsi="Palatino"/>
      <w:w w:val="100"/>
      <w:position w:val="-1"/>
      <w:sz w:val="22"/>
      <w:szCs w:val="20"/>
      <w:effect w:val="none"/>
      <w:vertAlign w:val="baseline"/>
      <w:cs w:val="0"/>
      <w:em w:val="none"/>
      <w:lang w:bidi="ar-SA" w:eastAsia="en-US" w:val="en-US"/>
    </w:rPr>
  </w:style>
  <w:style w:type="paragraph" w:styleId="EndnoteText">
    <w:name w:val="Endnote Text"/>
    <w:basedOn w:val="Normal"/>
    <w:next w:val="EndnoteText"/>
    <w:autoRedefine w:val="0"/>
    <w:hidden w:val="0"/>
    <w:qFormat w:val="0"/>
    <w:pPr>
      <w:widowControl w:val="0"/>
      <w:suppressAutoHyphens w:val="1"/>
      <w:spacing w:line="1" w:lineRule="atLeast"/>
      <w:ind w:leftChars="-1" w:rightChars="0" w:firstLineChars="-1"/>
      <w:textDirection w:val="btLr"/>
      <w:textAlignment w:val="top"/>
      <w:outlineLvl w:val="0"/>
    </w:pPr>
    <w:rPr>
      <w:rFonts w:ascii="Courier" w:hAnsi="Courier"/>
      <w:w w:val="100"/>
      <w:position w:val="-1"/>
      <w:sz w:val="24"/>
      <w:szCs w:val="20"/>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autoSpaceDE w:val="0"/>
      <w:autoSpaceDN w:val="0"/>
      <w:spacing w:after="240" w:line="1" w:lineRule="atLeast"/>
      <w:ind w:leftChars="-1" w:rightChars="0" w:firstLineChars="-1"/>
      <w:jc w:val="center"/>
      <w:textDirection w:val="btLr"/>
      <w:textAlignment w:val="top"/>
      <w:outlineLvl w:val="0"/>
    </w:pPr>
    <w:rPr>
      <w:rFonts w:ascii="Arial" w:cs="Arial" w:hAnsi="Arial"/>
      <w:b w:val="1"/>
      <w:bCs w:val="1"/>
      <w:spacing w:val="-2"/>
      <w:w w:val="100"/>
      <w:position w:val="-1"/>
      <w:sz w:val="24"/>
      <w:szCs w:val="24"/>
      <w:effect w:val="none"/>
      <w:vertAlign w:val="baseline"/>
      <w:cs w:val="0"/>
      <w:em w:val="none"/>
      <w:lang w:bidi="ar-SA" w:eastAsia="es-ES" w:val="es-MX"/>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tyleBulleted">
    <w:name w:val="Style Bulleted"/>
    <w:basedOn w:val="NoList"/>
    <w:next w:val="StyleBulleted"/>
    <w:autoRedefine w:val="0"/>
    <w:hidden w:val="0"/>
    <w:qFormat w:val="0"/>
    <w:pPr>
      <w:numPr>
        <w:ilvl w:val="0"/>
        <w:numId w:val="1"/>
      </w:num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indent1">
    <w:name w:val="indent1"/>
    <w:basedOn w:val="Normal"/>
    <w:next w:val="indent1"/>
    <w:autoRedefine w:val="0"/>
    <w:hidden w:val="0"/>
    <w:qFormat w:val="0"/>
    <w:pPr>
      <w:suppressAutoHyphens w:val="1"/>
      <w:spacing w:line="1" w:lineRule="atLeast"/>
      <w:ind w:left="720" w:leftChars="-1" w:rightChars="0" w:hanging="720" w:firstLineChars="-1"/>
      <w:jc w:val="both"/>
      <w:textDirection w:val="btLr"/>
      <w:textAlignment w:val="top"/>
      <w:outlineLvl w:val="0"/>
    </w:pPr>
    <w:rPr>
      <w:rFonts w:ascii="Times" w:hAnsi="Times"/>
      <w:w w:val="100"/>
      <w:position w:val="-1"/>
      <w:sz w:val="24"/>
      <w:szCs w:val="24"/>
      <w:effect w:val="none"/>
      <w:vertAlign w:val="baseline"/>
      <w:cs w:val="0"/>
      <w:em w:val="none"/>
      <w:lang w:bidi="ar-SA" w:eastAsia="zh-CN"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CharCharCharCharCharCharChar">
    <w:name w:val="Char Char Char Char Char Char Char"/>
    <w:basedOn w:val="Normal"/>
    <w:next w:val="CharCharCharCharCharCharChar"/>
    <w:autoRedefine w:val="0"/>
    <w:hidden w:val="0"/>
    <w:qFormat w:val="0"/>
    <w:pPr>
      <w:suppressAutoHyphens w:val="1"/>
      <w:spacing w:after="160" w:before="120" w:line="240" w:lineRule="atLeast"/>
      <w:ind w:leftChars="-1" w:rightChars="0" w:firstLineChars="-1"/>
      <w:textDirection w:val="btLr"/>
      <w:textAlignment w:val="top"/>
      <w:outlineLvl w:val="0"/>
    </w:pPr>
    <w:rPr>
      <w:rFonts w:ascii="Verdana" w:cs="Arial" w:hAnsi="Verdana"/>
      <w:w w:val="100"/>
      <w:position w:val="-1"/>
      <w:sz w:val="20"/>
      <w:szCs w:val="20"/>
      <w:effect w:val="none"/>
      <w:vertAlign w:val="baseline"/>
      <w:cs w:val="0"/>
      <w:em w:val="none"/>
      <w:lang w:bidi="ar-SA" w:eastAsia="en-US" w:val="en-US"/>
    </w:rPr>
  </w:style>
  <w:style w:type="paragraph" w:styleId="DefaultParagraphFontCharChar,DefaultParagraphFontParaCharCharCharChar,DefaultParagraphFontCharChar11,DefaultParagraphFontCharChar1Char">
    <w:name w:val="Default Paragraph Font Char Char,Default Paragraph Font Para Char Char Char Char,Default Paragraph Font Char Char11,Default Paragraph Font Char Char1 Char"/>
    <w:basedOn w:val="Normal"/>
    <w:next w:val="DefaultParagraphFontCharChar,DefaultParagraphFontParaCharCharCharChar,DefaultParagraphFontCharChar11,DefaultParagraphFontCharChar1Char"/>
    <w:autoRedefine w:val="0"/>
    <w:hidden w:val="0"/>
    <w:qFormat w:val="0"/>
    <w:pPr>
      <w:suppressAutoHyphens w:val="1"/>
      <w:spacing w:after="160" w:line="240" w:lineRule="atLeast"/>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val="en-GB"/>
    </w:rPr>
  </w:style>
  <w:style w:type="paragraph" w:styleId="ColorfulList-Accent1">
    <w:name w:val="Colorful List - Accent 1"/>
    <w:basedOn w:val="Normal"/>
    <w:next w:val="ColorfulList-Accent1"/>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107"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en-PH" w:eastAsia="en-PH" w:val="en-PH"/>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77.0" w:type="dxa"/>
        <w:bottom w:w="0.0" w:type="dxa"/>
        <w:right w:w="17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6HUAqDS997Zmc5JMgG/BdIFZw==">CgMxLjA4AHIhMVpEdFJEVEZKbmFLdW92Qm54MDZRLUwyUGJLaGVoQXBJ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2024-04-16T04:47:00Z</dcterms:created>
  <dc:creator>Deborah Gimona</dc:creator>
</cp:coreProperties>
</file>